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54A08" w14:textId="5CEA6F7D" w:rsidR="00CB68E4" w:rsidRPr="003A5F1D" w:rsidRDefault="003B3A3E" w:rsidP="003B3A3E">
      <w:pPr>
        <w:spacing w:after="480" w:line="360" w:lineRule="exact"/>
        <w:rPr>
          <w:b/>
          <w:bCs/>
          <w:sz w:val="24"/>
          <w:szCs w:val="24"/>
        </w:rPr>
      </w:pPr>
      <w:r w:rsidRPr="003B1835">
        <w:rPr>
          <w:b/>
          <w:bCs/>
          <w:sz w:val="24"/>
          <w:szCs w:val="24"/>
        </w:rPr>
        <w:t>Szablon programu studiów</w:t>
      </w:r>
      <w:r w:rsidRPr="003B3A3E">
        <w:rPr>
          <w:sz w:val="24"/>
          <w:szCs w:val="24"/>
        </w:rPr>
        <w:t xml:space="preserve"> - opracowano na podstawie: uchwały nr 620 Senatu UŁ z dnia 18.11.2019 r. w sprawie wytycznych w zakresie tworzenia programu studiów w Uniwersytecie Łódzkim (ze zm.), ustawy z dnia 20 lipca 2018 r. „Prawo o szkolnictwie wyższym i nauce” ( Dz.U. 2023 poz. 742 ze zm.), rozporządzenia M</w:t>
      </w:r>
      <w:r w:rsidR="00FE4BFC">
        <w:rPr>
          <w:sz w:val="24"/>
          <w:szCs w:val="24"/>
        </w:rPr>
        <w:t>inistra Nauki i Szkolnictwa Wyższego</w:t>
      </w:r>
      <w:r w:rsidRPr="003B3A3E">
        <w:rPr>
          <w:sz w:val="24"/>
          <w:szCs w:val="24"/>
        </w:rPr>
        <w:t xml:space="preserve"> z dnia 27 września 2018 r. w sprawie studiów (t</w:t>
      </w:r>
      <w:r w:rsidR="00FE4BFC">
        <w:rPr>
          <w:sz w:val="24"/>
          <w:szCs w:val="24"/>
        </w:rPr>
        <w:t>ekst jednolity</w:t>
      </w:r>
      <w:r w:rsidRPr="003B3A3E">
        <w:rPr>
          <w:sz w:val="24"/>
          <w:szCs w:val="24"/>
        </w:rPr>
        <w:t xml:space="preserve"> Dz.U. 202</w:t>
      </w:r>
      <w:r w:rsidR="008A7595">
        <w:rPr>
          <w:sz w:val="24"/>
          <w:szCs w:val="24"/>
        </w:rPr>
        <w:t>3</w:t>
      </w:r>
      <w:r w:rsidRPr="003B3A3E">
        <w:rPr>
          <w:sz w:val="24"/>
          <w:szCs w:val="24"/>
        </w:rPr>
        <w:t xml:space="preserve"> poz. </w:t>
      </w:r>
      <w:r w:rsidR="008A7595">
        <w:rPr>
          <w:sz w:val="24"/>
          <w:szCs w:val="24"/>
        </w:rPr>
        <w:t>2787</w:t>
      </w:r>
      <w:r w:rsidRPr="003B3A3E">
        <w:rPr>
          <w:sz w:val="24"/>
          <w:szCs w:val="24"/>
        </w:rPr>
        <w:t>).</w:t>
      </w:r>
      <w:r w:rsidR="003A5F1D">
        <w:rPr>
          <w:sz w:val="24"/>
          <w:szCs w:val="24"/>
        </w:rPr>
        <w:t xml:space="preserve"> </w:t>
      </w:r>
      <w:r w:rsidR="00CE61EB">
        <w:rPr>
          <w:b/>
          <w:bCs/>
          <w:sz w:val="24"/>
          <w:szCs w:val="24"/>
        </w:rPr>
        <w:t>Program studiów</w:t>
      </w:r>
      <w:r w:rsidR="003A5F1D" w:rsidRPr="003A5F1D">
        <w:rPr>
          <w:b/>
          <w:bCs/>
          <w:sz w:val="24"/>
          <w:szCs w:val="24"/>
        </w:rPr>
        <w:t xml:space="preserve"> musi być zgodny z „Zasadami przygotowywania treści zgodnych z WCAG 2.1” – dostępne w Portalu pracowniczym UŁ w zakładce „Dostępność”.</w:t>
      </w:r>
    </w:p>
    <w:p w14:paraId="574EED45" w14:textId="271F19D2" w:rsidR="003B3A3E" w:rsidRPr="003B1835" w:rsidRDefault="003B3A3E" w:rsidP="003B3A3E">
      <w:pPr>
        <w:spacing w:after="480" w:line="360" w:lineRule="exact"/>
        <w:rPr>
          <w:b/>
          <w:bCs/>
          <w:sz w:val="24"/>
          <w:szCs w:val="24"/>
        </w:rPr>
      </w:pPr>
      <w:r w:rsidRPr="003B1835">
        <w:rPr>
          <w:b/>
          <w:bCs/>
          <w:sz w:val="24"/>
          <w:szCs w:val="24"/>
        </w:rPr>
        <w:t>Program obowiązkowo przesyłany jest w edytowalnej wersji.</w:t>
      </w:r>
    </w:p>
    <w:p w14:paraId="5D29A8DB" w14:textId="54E62C88" w:rsidR="003B3A3E" w:rsidRPr="003B1835" w:rsidRDefault="003B3A3E" w:rsidP="003B3A3E">
      <w:pPr>
        <w:spacing w:after="480" w:line="360" w:lineRule="exact"/>
        <w:rPr>
          <w:b/>
          <w:bCs/>
          <w:sz w:val="24"/>
          <w:szCs w:val="24"/>
        </w:rPr>
      </w:pPr>
      <w:r w:rsidRPr="003B1835">
        <w:rPr>
          <w:b/>
          <w:bCs/>
          <w:sz w:val="24"/>
          <w:szCs w:val="24"/>
        </w:rPr>
        <w:t>Strona tytułowa</w:t>
      </w:r>
    </w:p>
    <w:p w14:paraId="52F95CB5" w14:textId="406F5965" w:rsidR="003B3A3E" w:rsidRDefault="003B3A3E" w:rsidP="003B3A3E">
      <w:pPr>
        <w:spacing w:after="480" w:line="360" w:lineRule="exact"/>
        <w:rPr>
          <w:sz w:val="24"/>
          <w:szCs w:val="24"/>
        </w:rPr>
      </w:pPr>
      <w:r w:rsidRPr="003B3A3E">
        <w:rPr>
          <w:sz w:val="24"/>
          <w:szCs w:val="24"/>
        </w:rPr>
        <w:t>Program studiów może zawierać st</w:t>
      </w:r>
      <w:r>
        <w:rPr>
          <w:sz w:val="24"/>
          <w:szCs w:val="24"/>
        </w:rPr>
        <w:t>r</w:t>
      </w:r>
      <w:r w:rsidRPr="003B3A3E">
        <w:rPr>
          <w:sz w:val="24"/>
          <w:szCs w:val="24"/>
        </w:rPr>
        <w:t xml:space="preserve">onę tytułową, jeśli nie wskazane jest umieszczenie logo wydziału i godła UŁ na </w:t>
      </w:r>
      <w:r w:rsidR="004F17BA">
        <w:rPr>
          <w:sz w:val="24"/>
          <w:szCs w:val="24"/>
        </w:rPr>
        <w:t>pierwszej</w:t>
      </w:r>
      <w:r w:rsidRPr="003B3A3E">
        <w:rPr>
          <w:sz w:val="24"/>
          <w:szCs w:val="24"/>
        </w:rPr>
        <w:t xml:space="preserve"> st</w:t>
      </w:r>
      <w:r>
        <w:rPr>
          <w:sz w:val="24"/>
          <w:szCs w:val="24"/>
        </w:rPr>
        <w:t>r</w:t>
      </w:r>
      <w:r w:rsidRPr="003B3A3E">
        <w:rPr>
          <w:sz w:val="24"/>
          <w:szCs w:val="24"/>
        </w:rPr>
        <w:t>onie programu.</w:t>
      </w:r>
      <w:r w:rsidR="003B1835">
        <w:rPr>
          <w:sz w:val="24"/>
          <w:szCs w:val="24"/>
        </w:rPr>
        <w:t xml:space="preserve"> Logo wydziału i godło powinny mieć dodany tekst alternatywny.</w:t>
      </w:r>
    </w:p>
    <w:p w14:paraId="15CC567B" w14:textId="25EEB2CB" w:rsidR="003B1835" w:rsidRDefault="003B1835" w:rsidP="003B3A3E">
      <w:pPr>
        <w:spacing w:after="480" w:line="360" w:lineRule="exact"/>
        <w:rPr>
          <w:sz w:val="24"/>
          <w:szCs w:val="24"/>
        </w:rPr>
      </w:pPr>
      <w:r>
        <w:rPr>
          <w:sz w:val="24"/>
          <w:szCs w:val="24"/>
        </w:rPr>
        <w:t>Program studiów</w:t>
      </w:r>
    </w:p>
    <w:p w14:paraId="34BF4CBF" w14:textId="0C7169E9" w:rsidR="003B1835" w:rsidRDefault="003B1835" w:rsidP="003B3A3E">
      <w:pPr>
        <w:spacing w:after="480" w:line="360" w:lineRule="exact"/>
        <w:rPr>
          <w:sz w:val="24"/>
          <w:szCs w:val="24"/>
        </w:rPr>
      </w:pPr>
      <w:r>
        <w:rPr>
          <w:sz w:val="24"/>
          <w:szCs w:val="24"/>
        </w:rPr>
        <w:t>Nazwa kierunku ………………………………….</w:t>
      </w:r>
    </w:p>
    <w:p w14:paraId="624B7A7A" w14:textId="361D85A9" w:rsidR="003B1835" w:rsidRDefault="003B1835" w:rsidP="003B3A3E">
      <w:pPr>
        <w:spacing w:after="480" w:line="360" w:lineRule="exact"/>
        <w:rPr>
          <w:sz w:val="24"/>
          <w:szCs w:val="24"/>
        </w:rPr>
      </w:pPr>
      <w:r>
        <w:rPr>
          <w:sz w:val="24"/>
          <w:szCs w:val="24"/>
        </w:rPr>
        <w:t>Poziom ………………………………..</w:t>
      </w:r>
    </w:p>
    <w:p w14:paraId="2357541F" w14:textId="3129BBD9" w:rsidR="003B1835" w:rsidRDefault="003B1835" w:rsidP="003B3A3E">
      <w:pPr>
        <w:spacing w:after="480" w:line="360" w:lineRule="exact"/>
        <w:rPr>
          <w:sz w:val="24"/>
          <w:szCs w:val="24"/>
        </w:rPr>
      </w:pPr>
      <w:r>
        <w:rPr>
          <w:sz w:val="24"/>
          <w:szCs w:val="24"/>
        </w:rPr>
        <w:t>Profil ………………………………………</w:t>
      </w:r>
    </w:p>
    <w:p w14:paraId="2057FFF9" w14:textId="346E1691" w:rsidR="003B1835" w:rsidRDefault="003B1835" w:rsidP="003B3A3E">
      <w:pPr>
        <w:spacing w:after="480" w:line="360" w:lineRule="exact"/>
        <w:rPr>
          <w:sz w:val="24"/>
          <w:szCs w:val="24"/>
        </w:rPr>
      </w:pPr>
      <w:r>
        <w:rPr>
          <w:sz w:val="24"/>
          <w:szCs w:val="24"/>
        </w:rPr>
        <w:t>Początek obowiązywania – rok akademicki …………………………………</w:t>
      </w:r>
    </w:p>
    <w:p w14:paraId="71393BF0" w14:textId="1016C657" w:rsidR="003B1835" w:rsidRDefault="003B1835" w:rsidP="003B3A3E">
      <w:pPr>
        <w:spacing w:after="480" w:line="360" w:lineRule="exact"/>
        <w:rPr>
          <w:sz w:val="24"/>
          <w:szCs w:val="24"/>
        </w:rPr>
      </w:pPr>
      <w:r>
        <w:rPr>
          <w:sz w:val="24"/>
          <w:szCs w:val="24"/>
        </w:rPr>
        <w:t>O</w:t>
      </w:r>
      <w:r w:rsidRPr="003B1835">
        <w:rPr>
          <w:sz w:val="24"/>
          <w:szCs w:val="24"/>
        </w:rPr>
        <w:t>pcjonalnie - informacja o uchwale Rady Wydziału zatwierdzającej projekt programu studiów</w:t>
      </w:r>
      <w:r>
        <w:rPr>
          <w:sz w:val="24"/>
          <w:szCs w:val="24"/>
        </w:rPr>
        <w:t xml:space="preserve"> ……………………………………………………….</w:t>
      </w:r>
    </w:p>
    <w:p w14:paraId="74921340" w14:textId="774C6AD6" w:rsidR="003B1835" w:rsidRDefault="003B1835" w:rsidP="003B3A3E">
      <w:pPr>
        <w:spacing w:after="480" w:line="360" w:lineRule="exact"/>
        <w:rPr>
          <w:sz w:val="24"/>
          <w:szCs w:val="24"/>
        </w:rPr>
      </w:pPr>
    </w:p>
    <w:p w14:paraId="49AB9717" w14:textId="77777777" w:rsidR="003B1835" w:rsidRDefault="003B1835">
      <w:pPr>
        <w:rPr>
          <w:sz w:val="24"/>
          <w:szCs w:val="24"/>
        </w:rPr>
      </w:pPr>
      <w:r>
        <w:rPr>
          <w:sz w:val="24"/>
          <w:szCs w:val="24"/>
        </w:rPr>
        <w:br w:type="page"/>
      </w:r>
    </w:p>
    <w:p w14:paraId="57BFE1F5" w14:textId="77777777" w:rsidR="003B1835" w:rsidRPr="003B1835" w:rsidRDefault="003B1835" w:rsidP="003B1835">
      <w:pPr>
        <w:pStyle w:val="Nagwek3"/>
        <w:rPr>
          <w:rFonts w:asciiTheme="minorHAnsi" w:hAnsiTheme="minorHAnsi" w:cstheme="minorHAnsi"/>
        </w:rPr>
      </w:pPr>
    </w:p>
    <w:p w14:paraId="049172BF" w14:textId="5E884974" w:rsidR="003B1835" w:rsidRDefault="003B1835" w:rsidP="003B1835">
      <w:pPr>
        <w:pStyle w:val="Akapitzlist"/>
        <w:numPr>
          <w:ilvl w:val="0"/>
          <w:numId w:val="2"/>
        </w:numPr>
        <w:spacing w:after="480" w:line="360" w:lineRule="exact"/>
        <w:rPr>
          <w:sz w:val="24"/>
          <w:szCs w:val="24"/>
        </w:rPr>
      </w:pPr>
      <w:r>
        <w:rPr>
          <w:sz w:val="24"/>
          <w:szCs w:val="24"/>
        </w:rPr>
        <w:t>Kierunek studiów</w:t>
      </w:r>
      <w:r w:rsidR="003A5F1D">
        <w:rPr>
          <w:sz w:val="24"/>
          <w:szCs w:val="24"/>
        </w:rPr>
        <w:t xml:space="preserve">  ………………………………..</w:t>
      </w:r>
    </w:p>
    <w:p w14:paraId="15CC5DB9" w14:textId="4AED1A96" w:rsidR="003B1835" w:rsidRPr="003B1835" w:rsidRDefault="002926EE" w:rsidP="003B1835">
      <w:pPr>
        <w:spacing w:after="480" w:line="360" w:lineRule="exact"/>
        <w:rPr>
          <w:sz w:val="24"/>
          <w:szCs w:val="24"/>
        </w:rPr>
      </w:pPr>
      <w:r>
        <w:rPr>
          <w:sz w:val="24"/>
          <w:szCs w:val="24"/>
        </w:rPr>
        <w:t>N</w:t>
      </w:r>
      <w:r w:rsidR="003A5F1D" w:rsidRPr="003A5F1D">
        <w:rPr>
          <w:sz w:val="24"/>
          <w:szCs w:val="24"/>
        </w:rPr>
        <w:t>azwa kierunku adekwatna do zakładanych efektów uczenia się oraz dyscyplin/dyscypliny wiodącej, do której został przyporządkowany</w:t>
      </w:r>
      <w:r>
        <w:rPr>
          <w:sz w:val="24"/>
          <w:szCs w:val="24"/>
        </w:rPr>
        <w:t>.</w:t>
      </w:r>
    </w:p>
    <w:p w14:paraId="17F22CE2" w14:textId="42188077" w:rsidR="003B1835" w:rsidRDefault="003A5F1D" w:rsidP="003B1835">
      <w:pPr>
        <w:pStyle w:val="Akapitzlist"/>
        <w:numPr>
          <w:ilvl w:val="0"/>
          <w:numId w:val="2"/>
        </w:numPr>
        <w:spacing w:after="480" w:line="360" w:lineRule="exact"/>
        <w:rPr>
          <w:sz w:val="24"/>
          <w:szCs w:val="24"/>
        </w:rPr>
      </w:pPr>
      <w:r>
        <w:rPr>
          <w:sz w:val="24"/>
          <w:szCs w:val="24"/>
        </w:rPr>
        <w:t>Zwięzły opis kierunku</w:t>
      </w:r>
      <w:r w:rsidR="002926EE">
        <w:rPr>
          <w:sz w:val="24"/>
          <w:szCs w:val="24"/>
        </w:rPr>
        <w:t>.</w:t>
      </w:r>
    </w:p>
    <w:p w14:paraId="0F5D7B15" w14:textId="672954E6" w:rsidR="003A5F1D" w:rsidRPr="003A5F1D" w:rsidRDefault="002926EE" w:rsidP="003A5F1D">
      <w:pPr>
        <w:spacing w:after="480" w:line="360" w:lineRule="exact"/>
        <w:rPr>
          <w:sz w:val="24"/>
          <w:szCs w:val="24"/>
        </w:rPr>
      </w:pPr>
      <w:r>
        <w:rPr>
          <w:sz w:val="24"/>
          <w:szCs w:val="24"/>
        </w:rPr>
        <w:t>D</w:t>
      </w:r>
      <w:r w:rsidR="003A5F1D" w:rsidRPr="003A5F1D">
        <w:rPr>
          <w:sz w:val="24"/>
          <w:szCs w:val="24"/>
        </w:rPr>
        <w:t>o 2000 znaków, licząc ze spacjami – zróżnicowany w zakresie  poziomu studiów</w:t>
      </w:r>
      <w:r w:rsidR="00765A88">
        <w:rPr>
          <w:sz w:val="24"/>
          <w:szCs w:val="24"/>
        </w:rPr>
        <w:t>.</w:t>
      </w:r>
    </w:p>
    <w:p w14:paraId="7BEF01D1" w14:textId="2D76DE0E" w:rsidR="003A5F1D" w:rsidRDefault="003A5F1D" w:rsidP="003B1835">
      <w:pPr>
        <w:pStyle w:val="Akapitzlist"/>
        <w:numPr>
          <w:ilvl w:val="0"/>
          <w:numId w:val="2"/>
        </w:numPr>
        <w:spacing w:after="480" w:line="360" w:lineRule="exact"/>
        <w:rPr>
          <w:sz w:val="24"/>
          <w:szCs w:val="24"/>
        </w:rPr>
      </w:pPr>
      <w:r>
        <w:rPr>
          <w:sz w:val="24"/>
          <w:szCs w:val="24"/>
        </w:rPr>
        <w:t>Poziom studiów  ……………………………….</w:t>
      </w:r>
    </w:p>
    <w:p w14:paraId="1AA02CFA" w14:textId="0FF8D312" w:rsidR="003A5F1D" w:rsidRPr="003A5F1D" w:rsidRDefault="002775EA" w:rsidP="003A5F1D">
      <w:pPr>
        <w:spacing w:after="480" w:line="360" w:lineRule="exact"/>
        <w:rPr>
          <w:sz w:val="24"/>
          <w:szCs w:val="24"/>
        </w:rPr>
      </w:pPr>
      <w:r>
        <w:rPr>
          <w:sz w:val="24"/>
          <w:szCs w:val="24"/>
        </w:rPr>
        <w:t>Pierwszy</w:t>
      </w:r>
      <w:r w:rsidR="003A5F1D" w:rsidRPr="003A5F1D">
        <w:rPr>
          <w:sz w:val="24"/>
          <w:szCs w:val="24"/>
        </w:rPr>
        <w:t xml:space="preserve"> stopień, </w:t>
      </w:r>
      <w:r>
        <w:rPr>
          <w:sz w:val="24"/>
          <w:szCs w:val="24"/>
        </w:rPr>
        <w:t>drugi</w:t>
      </w:r>
      <w:r w:rsidR="003A5F1D" w:rsidRPr="003A5F1D">
        <w:rPr>
          <w:sz w:val="24"/>
          <w:szCs w:val="24"/>
        </w:rPr>
        <w:t xml:space="preserve"> stopień, jednolite studia magisterskie</w:t>
      </w:r>
      <w:r w:rsidR="002926EE">
        <w:rPr>
          <w:sz w:val="24"/>
          <w:szCs w:val="24"/>
        </w:rPr>
        <w:t>.</w:t>
      </w:r>
    </w:p>
    <w:p w14:paraId="066DB014" w14:textId="44317CAD" w:rsidR="003A5F1D" w:rsidRDefault="003A5F1D" w:rsidP="003B1835">
      <w:pPr>
        <w:pStyle w:val="Akapitzlist"/>
        <w:numPr>
          <w:ilvl w:val="0"/>
          <w:numId w:val="2"/>
        </w:numPr>
        <w:spacing w:after="480" w:line="360" w:lineRule="exact"/>
        <w:rPr>
          <w:sz w:val="24"/>
          <w:szCs w:val="24"/>
        </w:rPr>
      </w:pPr>
      <w:r>
        <w:rPr>
          <w:sz w:val="24"/>
          <w:szCs w:val="24"/>
        </w:rPr>
        <w:t>Profil studiów  …………………………….</w:t>
      </w:r>
    </w:p>
    <w:p w14:paraId="5FB0BBB6" w14:textId="3E11A0BF" w:rsidR="003A5F1D" w:rsidRPr="003A5F1D" w:rsidRDefault="002926EE" w:rsidP="003A5F1D">
      <w:pPr>
        <w:spacing w:after="480" w:line="360" w:lineRule="exact"/>
        <w:rPr>
          <w:sz w:val="24"/>
          <w:szCs w:val="24"/>
        </w:rPr>
      </w:pPr>
      <w:r>
        <w:rPr>
          <w:b/>
          <w:bCs/>
          <w:sz w:val="24"/>
          <w:szCs w:val="24"/>
        </w:rPr>
        <w:t>O</w:t>
      </w:r>
      <w:r w:rsidR="003A5F1D" w:rsidRPr="0061663D">
        <w:rPr>
          <w:b/>
          <w:bCs/>
          <w:sz w:val="24"/>
          <w:szCs w:val="24"/>
        </w:rPr>
        <w:t>gólnoakademicki</w:t>
      </w:r>
      <w:r w:rsidR="003A5F1D" w:rsidRPr="003A5F1D">
        <w:rPr>
          <w:sz w:val="24"/>
          <w:szCs w:val="24"/>
        </w:rPr>
        <w:t xml:space="preserve"> (obejmuje zajęcia związane z prowadzoną w uczelni działalnością naukową w dyscyplinie lub dyscyplinach, do których przyporządkowany jest kierunek studiów, w wymiarze większym niż 50% łącznej liczby punktów ECTS  i uwzględnia udział studentów w zajęciach przygotowujących do prowadzenia działalności naukowej lub udział w tej działalności), </w:t>
      </w:r>
      <w:r w:rsidR="003A5F1D" w:rsidRPr="0061663D">
        <w:rPr>
          <w:b/>
          <w:bCs/>
          <w:sz w:val="24"/>
          <w:szCs w:val="24"/>
        </w:rPr>
        <w:t>praktyczny</w:t>
      </w:r>
      <w:r w:rsidR="003A5F1D" w:rsidRPr="003A5F1D">
        <w:rPr>
          <w:sz w:val="24"/>
          <w:szCs w:val="24"/>
        </w:rPr>
        <w:t xml:space="preserve"> (obejmuje zajęcia kształtujące umiejętności praktyczne w wymiarze większym niż 50% łącznej liczby punktów ECTS)</w:t>
      </w:r>
      <w:r>
        <w:rPr>
          <w:sz w:val="24"/>
          <w:szCs w:val="24"/>
        </w:rPr>
        <w:t>.</w:t>
      </w:r>
    </w:p>
    <w:p w14:paraId="2A670F67" w14:textId="3988DE87" w:rsidR="003A5F1D" w:rsidRDefault="003A5F1D" w:rsidP="003A5F1D">
      <w:pPr>
        <w:pStyle w:val="Akapitzlist"/>
        <w:numPr>
          <w:ilvl w:val="0"/>
          <w:numId w:val="2"/>
        </w:numPr>
        <w:spacing w:after="480" w:line="360" w:lineRule="exact"/>
        <w:rPr>
          <w:sz w:val="24"/>
          <w:szCs w:val="24"/>
        </w:rPr>
      </w:pPr>
      <w:r>
        <w:rPr>
          <w:sz w:val="24"/>
          <w:szCs w:val="24"/>
        </w:rPr>
        <w:t>Forma studiów  ……………………………….</w:t>
      </w:r>
    </w:p>
    <w:p w14:paraId="59D906EA" w14:textId="6CDFA725" w:rsidR="0061663D" w:rsidRPr="0061663D" w:rsidRDefault="002926EE" w:rsidP="0061663D">
      <w:pPr>
        <w:spacing w:after="480" w:line="360" w:lineRule="exact"/>
        <w:rPr>
          <w:sz w:val="24"/>
          <w:szCs w:val="24"/>
        </w:rPr>
      </w:pPr>
      <w:r>
        <w:rPr>
          <w:b/>
          <w:bCs/>
          <w:sz w:val="24"/>
          <w:szCs w:val="24"/>
        </w:rPr>
        <w:t>S</w:t>
      </w:r>
      <w:r w:rsidR="0061663D" w:rsidRPr="0061663D">
        <w:rPr>
          <w:b/>
          <w:bCs/>
          <w:sz w:val="24"/>
          <w:szCs w:val="24"/>
        </w:rPr>
        <w:t>tacjonarne</w:t>
      </w:r>
      <w:r w:rsidR="0061663D" w:rsidRPr="0061663D">
        <w:rPr>
          <w:sz w:val="24"/>
          <w:szCs w:val="24"/>
        </w:rPr>
        <w:t xml:space="preserve"> (co najmniej połowa punktów ECTS objętych programem studiów jest uzyskiwana w ramach zajęć z bezpośrednim  udziałem nauczycieli akademickich lub innych osób prowadzących zajęcia i studentów), </w:t>
      </w:r>
      <w:r w:rsidR="0061663D" w:rsidRPr="0061663D">
        <w:rPr>
          <w:b/>
          <w:bCs/>
          <w:sz w:val="24"/>
          <w:szCs w:val="24"/>
        </w:rPr>
        <w:t>niestacjonarne</w:t>
      </w:r>
      <w:r w:rsidR="0061663D" w:rsidRPr="0061663D">
        <w:rPr>
          <w:sz w:val="24"/>
          <w:szCs w:val="24"/>
        </w:rPr>
        <w:t xml:space="preserve"> (mniej niż połowa punktów ECTS objętych programem studiów może być uzyskiwana z bezpośrednim udziałem nauczycieli akademickich lub innych osób prowadzących zajęcia i studentów)</w:t>
      </w:r>
      <w:r>
        <w:rPr>
          <w:sz w:val="24"/>
          <w:szCs w:val="24"/>
        </w:rPr>
        <w:t>.</w:t>
      </w:r>
    </w:p>
    <w:p w14:paraId="28770885" w14:textId="31033407" w:rsidR="003A5F1D" w:rsidRDefault="00F30A78" w:rsidP="003A5F1D">
      <w:pPr>
        <w:pStyle w:val="Akapitzlist"/>
        <w:numPr>
          <w:ilvl w:val="0"/>
          <w:numId w:val="2"/>
        </w:numPr>
        <w:spacing w:after="480" w:line="360" w:lineRule="exact"/>
        <w:rPr>
          <w:sz w:val="24"/>
          <w:szCs w:val="24"/>
        </w:rPr>
      </w:pPr>
      <w:r>
        <w:rPr>
          <w:sz w:val="24"/>
          <w:szCs w:val="24"/>
        </w:rPr>
        <w:t>Cele kształcenia</w:t>
      </w:r>
      <w:r w:rsidR="002926EE">
        <w:rPr>
          <w:sz w:val="24"/>
          <w:szCs w:val="24"/>
        </w:rPr>
        <w:t>.</w:t>
      </w:r>
    </w:p>
    <w:p w14:paraId="7D156633" w14:textId="0D310301" w:rsidR="00F30A78" w:rsidRPr="00F30A78" w:rsidRDefault="003510AE" w:rsidP="00F30A78">
      <w:pPr>
        <w:spacing w:after="480" w:line="360" w:lineRule="exact"/>
        <w:rPr>
          <w:sz w:val="24"/>
          <w:szCs w:val="24"/>
        </w:rPr>
      </w:pPr>
      <w:r>
        <w:rPr>
          <w:sz w:val="24"/>
          <w:szCs w:val="24"/>
        </w:rPr>
        <w:t>O</w:t>
      </w:r>
      <w:r w:rsidR="00F30A78" w:rsidRPr="00F30A78">
        <w:rPr>
          <w:sz w:val="24"/>
          <w:szCs w:val="24"/>
        </w:rPr>
        <w:t>kreślenie zasadniczych celów kształcenia, w tym nabywanych przez absolwenta kwalifikacji</w:t>
      </w:r>
      <w:r w:rsidR="002926EE">
        <w:rPr>
          <w:sz w:val="24"/>
          <w:szCs w:val="24"/>
        </w:rPr>
        <w:t>.</w:t>
      </w:r>
    </w:p>
    <w:p w14:paraId="6FDE51D3" w14:textId="21565ED5" w:rsidR="00F30A78" w:rsidRDefault="00F30A78" w:rsidP="003A5F1D">
      <w:pPr>
        <w:pStyle w:val="Akapitzlist"/>
        <w:numPr>
          <w:ilvl w:val="0"/>
          <w:numId w:val="2"/>
        </w:numPr>
        <w:spacing w:after="480" w:line="360" w:lineRule="exact"/>
        <w:rPr>
          <w:sz w:val="24"/>
          <w:szCs w:val="24"/>
        </w:rPr>
      </w:pPr>
      <w:r>
        <w:rPr>
          <w:sz w:val="24"/>
          <w:szCs w:val="24"/>
        </w:rPr>
        <w:lastRenderedPageBreak/>
        <w:t>Tytuł zawodowy</w:t>
      </w:r>
      <w:r w:rsidR="002926EE">
        <w:rPr>
          <w:sz w:val="24"/>
          <w:szCs w:val="24"/>
        </w:rPr>
        <w:t>.</w:t>
      </w:r>
    </w:p>
    <w:p w14:paraId="42061311" w14:textId="4E1FB22C" w:rsidR="00F30A78" w:rsidRPr="00F30A78" w:rsidRDefault="002926EE" w:rsidP="00F30A78">
      <w:pPr>
        <w:spacing w:after="480" w:line="360" w:lineRule="exact"/>
        <w:rPr>
          <w:sz w:val="24"/>
          <w:szCs w:val="24"/>
        </w:rPr>
      </w:pPr>
      <w:r>
        <w:rPr>
          <w:sz w:val="24"/>
          <w:szCs w:val="24"/>
        </w:rPr>
        <w:t>L</w:t>
      </w:r>
      <w:r w:rsidR="00F30A78" w:rsidRPr="00F30A78">
        <w:rPr>
          <w:sz w:val="24"/>
          <w:szCs w:val="24"/>
        </w:rPr>
        <w:t>icencjat, inżynier lub magister</w:t>
      </w:r>
      <w:r>
        <w:rPr>
          <w:sz w:val="24"/>
          <w:szCs w:val="24"/>
        </w:rPr>
        <w:t>.</w:t>
      </w:r>
    </w:p>
    <w:p w14:paraId="48887AA4" w14:textId="5BC311EE" w:rsidR="00F30A78" w:rsidRDefault="00F30A78" w:rsidP="003A5F1D">
      <w:pPr>
        <w:pStyle w:val="Akapitzlist"/>
        <w:numPr>
          <w:ilvl w:val="0"/>
          <w:numId w:val="2"/>
        </w:numPr>
        <w:spacing w:after="480" w:line="360" w:lineRule="exact"/>
        <w:rPr>
          <w:sz w:val="24"/>
          <w:szCs w:val="24"/>
        </w:rPr>
      </w:pPr>
      <w:r>
        <w:rPr>
          <w:sz w:val="24"/>
          <w:szCs w:val="24"/>
        </w:rPr>
        <w:t>Możliwości zatrudnienia i kontynuacji kształcenia absolwenta</w:t>
      </w:r>
      <w:r w:rsidR="002926EE">
        <w:rPr>
          <w:sz w:val="24"/>
          <w:szCs w:val="24"/>
        </w:rPr>
        <w:t>.</w:t>
      </w:r>
    </w:p>
    <w:p w14:paraId="1D9058B0" w14:textId="37AADE16" w:rsidR="00F30A78" w:rsidRPr="00F30A78" w:rsidRDefault="002926EE" w:rsidP="00F30A78">
      <w:pPr>
        <w:spacing w:after="480" w:line="360" w:lineRule="exact"/>
        <w:rPr>
          <w:sz w:val="24"/>
          <w:szCs w:val="24"/>
        </w:rPr>
      </w:pPr>
      <w:r>
        <w:rPr>
          <w:sz w:val="24"/>
          <w:szCs w:val="24"/>
        </w:rPr>
        <w:t>N</w:t>
      </w:r>
      <w:r w:rsidR="00F30A78" w:rsidRPr="00F30A78">
        <w:rPr>
          <w:sz w:val="24"/>
          <w:szCs w:val="24"/>
        </w:rPr>
        <w:t>ależy wskazać zawody, które mogą być wykonywane przez absolwenta kierunku studiów na podstawie rozporządzenia Ministra Pracy i Polityki Socjalnej z dnia 7 sierpnia 2014 r. w sprawie klasyfikacji zawodów i specjalności na potrzeby rynku pracy oraz zakresu jej stosowania (</w:t>
      </w:r>
      <w:r w:rsidR="0096653D">
        <w:rPr>
          <w:sz w:val="24"/>
          <w:szCs w:val="24"/>
        </w:rPr>
        <w:t xml:space="preserve">tekst jednolity Dz. U. 2018, poz. 227, zmiany do tekstu jednolitego: </w:t>
      </w:r>
      <w:r w:rsidR="00F30A78" w:rsidRPr="00F30A78">
        <w:rPr>
          <w:sz w:val="24"/>
          <w:szCs w:val="24"/>
        </w:rPr>
        <w:t>D</w:t>
      </w:r>
      <w:r w:rsidR="0096653D">
        <w:rPr>
          <w:sz w:val="24"/>
          <w:szCs w:val="24"/>
        </w:rPr>
        <w:t>.</w:t>
      </w:r>
      <w:r w:rsidR="00F30A78" w:rsidRPr="00F30A78">
        <w:rPr>
          <w:sz w:val="24"/>
          <w:szCs w:val="24"/>
        </w:rPr>
        <w:t xml:space="preserve"> U</w:t>
      </w:r>
      <w:r w:rsidR="0096653D">
        <w:rPr>
          <w:sz w:val="24"/>
          <w:szCs w:val="24"/>
        </w:rPr>
        <w:t>.</w:t>
      </w:r>
      <w:r w:rsidR="00F30A78" w:rsidRPr="00F30A78">
        <w:rPr>
          <w:sz w:val="24"/>
          <w:szCs w:val="24"/>
        </w:rPr>
        <w:t xml:space="preserve"> 2021, poz. 2285</w:t>
      </w:r>
      <w:r w:rsidR="0096653D">
        <w:rPr>
          <w:sz w:val="24"/>
          <w:szCs w:val="24"/>
        </w:rPr>
        <w:t xml:space="preserve"> oraz </w:t>
      </w:r>
      <w:r w:rsidR="00F30A78" w:rsidRPr="00F30A78">
        <w:rPr>
          <w:sz w:val="24"/>
          <w:szCs w:val="24"/>
        </w:rPr>
        <w:t>Dz. U. 2022, poz. 853 oraz wskazać możliwości dalszego kształcenia</w:t>
      </w:r>
      <w:r w:rsidR="00765A88">
        <w:rPr>
          <w:sz w:val="24"/>
          <w:szCs w:val="24"/>
        </w:rPr>
        <w:t>.</w:t>
      </w:r>
    </w:p>
    <w:p w14:paraId="51394CF5" w14:textId="0984FB3B" w:rsidR="00F30A78" w:rsidRDefault="00AB0291" w:rsidP="003A5F1D">
      <w:pPr>
        <w:pStyle w:val="Akapitzlist"/>
        <w:numPr>
          <w:ilvl w:val="0"/>
          <w:numId w:val="2"/>
        </w:numPr>
        <w:spacing w:after="480" w:line="360" w:lineRule="exact"/>
        <w:rPr>
          <w:sz w:val="24"/>
          <w:szCs w:val="24"/>
        </w:rPr>
      </w:pPr>
      <w:r>
        <w:rPr>
          <w:sz w:val="24"/>
          <w:szCs w:val="24"/>
        </w:rPr>
        <w:t>Wymagania wstępne, oczekiwane kompetencje kandydata opisane językiem efektów uczenia się</w:t>
      </w:r>
      <w:r w:rsidR="002926EE">
        <w:rPr>
          <w:sz w:val="24"/>
          <w:szCs w:val="24"/>
        </w:rPr>
        <w:t>.</w:t>
      </w:r>
    </w:p>
    <w:p w14:paraId="190C0AE1" w14:textId="3116C65D" w:rsidR="00AB0291" w:rsidRPr="00AB0291" w:rsidRDefault="002926EE" w:rsidP="00AB0291">
      <w:pPr>
        <w:spacing w:after="480" w:line="360" w:lineRule="exact"/>
        <w:rPr>
          <w:sz w:val="24"/>
          <w:szCs w:val="24"/>
        </w:rPr>
      </w:pPr>
      <w:r>
        <w:rPr>
          <w:sz w:val="24"/>
          <w:szCs w:val="24"/>
        </w:rPr>
        <w:t>N</w:t>
      </w:r>
      <w:r w:rsidR="00AB0291" w:rsidRPr="00AB0291">
        <w:rPr>
          <w:sz w:val="24"/>
          <w:szCs w:val="24"/>
        </w:rPr>
        <w:t>ależy wskazać ogólnie wymagania wstępne oraz oczekiwane od kandydata kompetencje, bez wskazywania zasad przyjęć z uchwały rekrutacyjnej, gdyż mogą one ulegać corocznym zmianom</w:t>
      </w:r>
      <w:r w:rsidR="00765A88">
        <w:rPr>
          <w:sz w:val="24"/>
          <w:szCs w:val="24"/>
        </w:rPr>
        <w:t>.</w:t>
      </w:r>
    </w:p>
    <w:p w14:paraId="69178AAD" w14:textId="42EE89E3" w:rsidR="00AB0291" w:rsidRDefault="00AB0291" w:rsidP="003A5F1D">
      <w:pPr>
        <w:pStyle w:val="Akapitzlist"/>
        <w:numPr>
          <w:ilvl w:val="0"/>
          <w:numId w:val="2"/>
        </w:numPr>
        <w:spacing w:after="480" w:line="360" w:lineRule="exact"/>
        <w:rPr>
          <w:sz w:val="24"/>
          <w:szCs w:val="24"/>
        </w:rPr>
      </w:pPr>
      <w:r>
        <w:rPr>
          <w:sz w:val="24"/>
          <w:szCs w:val="24"/>
        </w:rPr>
        <w:t>Dziedziny i dyscypliny naukowe, do których odnoszą się efekty uczenia się</w:t>
      </w:r>
      <w:r w:rsidR="002926EE">
        <w:rPr>
          <w:sz w:val="24"/>
          <w:szCs w:val="24"/>
        </w:rPr>
        <w:t>.</w:t>
      </w:r>
    </w:p>
    <w:p w14:paraId="099049DF" w14:textId="694DD6AB" w:rsidR="00AB0291" w:rsidRPr="00AB0291" w:rsidRDefault="002926EE" w:rsidP="00AB0291">
      <w:pPr>
        <w:spacing w:after="480" w:line="360" w:lineRule="exact"/>
        <w:rPr>
          <w:sz w:val="24"/>
          <w:szCs w:val="24"/>
        </w:rPr>
      </w:pPr>
      <w:r>
        <w:rPr>
          <w:sz w:val="24"/>
          <w:szCs w:val="24"/>
        </w:rPr>
        <w:t>N</w:t>
      </w:r>
      <w:r w:rsidR="00AB0291" w:rsidRPr="00AB0291">
        <w:rPr>
          <w:sz w:val="24"/>
          <w:szCs w:val="24"/>
        </w:rPr>
        <w:t xml:space="preserve">ależy przyporządkować kierunek do co najmniej jednej dyscypliny. W przypadku przyporządkowania do więcej niż jednej, wskazuje się dyscyplinę wiodącą. </w:t>
      </w:r>
      <w:r w:rsidR="006F5B27">
        <w:rPr>
          <w:sz w:val="24"/>
          <w:szCs w:val="24"/>
        </w:rPr>
        <w:t>U</w:t>
      </w:r>
      <w:r w:rsidR="00AB0291" w:rsidRPr="00AB0291">
        <w:rPr>
          <w:sz w:val="24"/>
          <w:szCs w:val="24"/>
        </w:rPr>
        <w:t xml:space="preserve">dział procentowy każdej dyscypliny </w:t>
      </w:r>
      <w:r w:rsidR="006F5B27">
        <w:rPr>
          <w:sz w:val="24"/>
          <w:szCs w:val="24"/>
        </w:rPr>
        <w:t xml:space="preserve">określa się </w:t>
      </w:r>
      <w:r w:rsidR="00AB0291" w:rsidRPr="00AB0291">
        <w:rPr>
          <w:sz w:val="24"/>
          <w:szCs w:val="24"/>
        </w:rPr>
        <w:t>w zaokrągleniu do pełnych jedności. Wykaz dziedzin i dyscyplin znajduje się w rozporządzeniu M</w:t>
      </w:r>
      <w:r w:rsidR="002D629A">
        <w:rPr>
          <w:sz w:val="24"/>
          <w:szCs w:val="24"/>
        </w:rPr>
        <w:t>inistra Nauki i Szkolnictwa Wyższego</w:t>
      </w:r>
      <w:r w:rsidR="00AB0291" w:rsidRPr="00AB0291">
        <w:rPr>
          <w:sz w:val="24"/>
          <w:szCs w:val="24"/>
        </w:rPr>
        <w:t xml:space="preserve"> z dnia 11 października 2022 r. – klasyfikacja dziedzin nauki i dyscyplin naukowych oraz dyscyplin artystycznych (Dz.</w:t>
      </w:r>
      <w:r w:rsidR="006619D7">
        <w:rPr>
          <w:sz w:val="24"/>
          <w:szCs w:val="24"/>
        </w:rPr>
        <w:t xml:space="preserve"> </w:t>
      </w:r>
      <w:r w:rsidR="00AB0291" w:rsidRPr="00AB0291">
        <w:rPr>
          <w:sz w:val="24"/>
          <w:szCs w:val="24"/>
        </w:rPr>
        <w:t>U.</w:t>
      </w:r>
      <w:r w:rsidR="006619D7">
        <w:rPr>
          <w:sz w:val="24"/>
          <w:szCs w:val="24"/>
        </w:rPr>
        <w:t xml:space="preserve"> </w:t>
      </w:r>
      <w:r w:rsidR="00AB0291" w:rsidRPr="00AB0291">
        <w:rPr>
          <w:sz w:val="24"/>
          <w:szCs w:val="24"/>
        </w:rPr>
        <w:t>2022 poz.</w:t>
      </w:r>
      <w:r w:rsidR="006619D7">
        <w:rPr>
          <w:sz w:val="24"/>
          <w:szCs w:val="24"/>
        </w:rPr>
        <w:t xml:space="preserve"> </w:t>
      </w:r>
      <w:r w:rsidR="00AB0291" w:rsidRPr="00AB0291">
        <w:rPr>
          <w:sz w:val="24"/>
          <w:szCs w:val="24"/>
        </w:rPr>
        <w:t>2202 ze zm. )</w:t>
      </w:r>
      <w:r w:rsidR="006619D7">
        <w:rPr>
          <w:sz w:val="24"/>
          <w:szCs w:val="24"/>
        </w:rPr>
        <w:t>.</w:t>
      </w:r>
      <w:r w:rsidR="00AB0291" w:rsidRPr="00AB0291">
        <w:rPr>
          <w:sz w:val="24"/>
          <w:szCs w:val="24"/>
        </w:rPr>
        <w:t xml:space="preserve"> </w:t>
      </w:r>
      <w:r w:rsidR="006619D7">
        <w:rPr>
          <w:sz w:val="24"/>
          <w:szCs w:val="24"/>
        </w:rPr>
        <w:t>S</w:t>
      </w:r>
      <w:r w:rsidR="00AB0291" w:rsidRPr="00AB0291">
        <w:rPr>
          <w:sz w:val="24"/>
          <w:szCs w:val="24"/>
        </w:rPr>
        <w:t>uma udziałów procentowych poszczególnych dyscyplin powinna wynosić 100%.</w:t>
      </w:r>
    </w:p>
    <w:p w14:paraId="3789006D" w14:textId="39DBDE5E" w:rsidR="00AB0291" w:rsidRDefault="006A36A0" w:rsidP="003A5F1D">
      <w:pPr>
        <w:pStyle w:val="Akapitzlist"/>
        <w:numPr>
          <w:ilvl w:val="0"/>
          <w:numId w:val="2"/>
        </w:numPr>
        <w:spacing w:after="480" w:line="360" w:lineRule="exact"/>
        <w:rPr>
          <w:sz w:val="24"/>
          <w:szCs w:val="24"/>
        </w:rPr>
      </w:pPr>
      <w:r w:rsidRPr="006A36A0">
        <w:rPr>
          <w:sz w:val="24"/>
          <w:szCs w:val="24"/>
        </w:rPr>
        <w:t>Określenie kierunkowych efektów uczenia się dla danego typu kwalifikacji wraz z odniesieniem do składnika opisu charakterystyk pierwszego i drugiego stopnia PRK</w:t>
      </w:r>
      <w:r w:rsidR="002926EE">
        <w:rPr>
          <w:sz w:val="24"/>
          <w:szCs w:val="24"/>
        </w:rPr>
        <w:t>.</w:t>
      </w:r>
    </w:p>
    <w:p w14:paraId="3816A126" w14:textId="50BFFF4E" w:rsidR="006A36A0" w:rsidRDefault="002926EE" w:rsidP="006A36A0">
      <w:pPr>
        <w:spacing w:after="480" w:line="360" w:lineRule="exact"/>
        <w:rPr>
          <w:sz w:val="24"/>
          <w:szCs w:val="24"/>
        </w:rPr>
      </w:pPr>
      <w:r>
        <w:rPr>
          <w:sz w:val="24"/>
          <w:szCs w:val="24"/>
        </w:rPr>
        <w:t>P</w:t>
      </w:r>
      <w:r w:rsidR="006A36A0" w:rsidRPr="006A36A0">
        <w:rPr>
          <w:sz w:val="24"/>
          <w:szCs w:val="24"/>
        </w:rPr>
        <w:t>rzypisanie efektów uczenia się do charakterystyk pierwszego i drugiego stopnia PRK na podstawie Rozporządzenie M</w:t>
      </w:r>
      <w:r w:rsidR="003C3EC1">
        <w:rPr>
          <w:sz w:val="24"/>
          <w:szCs w:val="24"/>
        </w:rPr>
        <w:t>inistra Nauki i Szkolnictwa Wyższego</w:t>
      </w:r>
      <w:r w:rsidR="006A36A0" w:rsidRPr="006A36A0">
        <w:rPr>
          <w:sz w:val="24"/>
          <w:szCs w:val="24"/>
        </w:rPr>
        <w:t xml:space="preserve"> z dnia 14 listopada 2018 w sprawie charakterystyk drugiego stopnia efektów uczenia się dla kwalifikacji na poziomie 6-8 </w:t>
      </w:r>
      <w:r w:rsidR="006A36A0" w:rsidRPr="006A36A0">
        <w:rPr>
          <w:sz w:val="24"/>
          <w:szCs w:val="24"/>
        </w:rPr>
        <w:lastRenderedPageBreak/>
        <w:t>Polskiej Ramy kwalifikacji (Dz.U. 2018 poz. 2218) oraz Ustawy z dnia 22 grudnia 2015 r. o Zintegrowanym Systemie Kwalifikacji (t</w:t>
      </w:r>
      <w:r w:rsidR="00E93BC0">
        <w:rPr>
          <w:sz w:val="24"/>
          <w:szCs w:val="24"/>
        </w:rPr>
        <w:t>ekst jednolity</w:t>
      </w:r>
      <w:r w:rsidR="006A36A0" w:rsidRPr="006A36A0">
        <w:rPr>
          <w:sz w:val="24"/>
          <w:szCs w:val="24"/>
        </w:rPr>
        <w:t xml:space="preserve"> Dz. U. 2020, poz. 226)</w:t>
      </w:r>
      <w:r w:rsidR="006A36A0">
        <w:rPr>
          <w:sz w:val="24"/>
          <w:szCs w:val="24"/>
        </w:rPr>
        <w:t>.</w:t>
      </w:r>
    </w:p>
    <w:p w14:paraId="5D9FA5FE" w14:textId="5B79A6F8" w:rsidR="006A36A0" w:rsidRDefault="006A36A0" w:rsidP="006A36A0">
      <w:pPr>
        <w:spacing w:after="480" w:line="360" w:lineRule="exact"/>
        <w:rPr>
          <w:sz w:val="24"/>
          <w:szCs w:val="24"/>
        </w:rPr>
      </w:pPr>
      <w:r w:rsidRPr="006A36A0">
        <w:rPr>
          <w:sz w:val="24"/>
          <w:szCs w:val="24"/>
        </w:rPr>
        <w:t xml:space="preserve">Efekty uczenia się dla studiów kończących się uzyskaniem tytułu zawodowego </w:t>
      </w:r>
      <w:r w:rsidRPr="006A36A0">
        <w:rPr>
          <w:b/>
          <w:bCs/>
          <w:sz w:val="24"/>
          <w:szCs w:val="24"/>
        </w:rPr>
        <w:t>inżyniera</w:t>
      </w:r>
      <w:r w:rsidRPr="006A36A0">
        <w:rPr>
          <w:sz w:val="24"/>
          <w:szCs w:val="24"/>
        </w:rPr>
        <w:t xml:space="preserve"> lub </w:t>
      </w:r>
      <w:r w:rsidRPr="006A36A0">
        <w:rPr>
          <w:b/>
          <w:bCs/>
          <w:sz w:val="24"/>
          <w:szCs w:val="24"/>
        </w:rPr>
        <w:t>magistra inżyniera</w:t>
      </w:r>
      <w:r w:rsidRPr="006A36A0">
        <w:rPr>
          <w:sz w:val="24"/>
          <w:szCs w:val="24"/>
        </w:rPr>
        <w:t xml:space="preserve"> zawierają również pełny zakres efektów dla studiów, umożliwiających uzyskanie kompetencji inżynierskich, zawartych w charakterystykach drugiego stopnia.</w:t>
      </w:r>
    </w:p>
    <w:p w14:paraId="0D5DC6F3" w14:textId="77777777" w:rsidR="006A36A0" w:rsidRPr="006A36A0" w:rsidRDefault="006A36A0" w:rsidP="006A36A0">
      <w:pPr>
        <w:spacing w:after="480" w:line="360" w:lineRule="exact"/>
        <w:rPr>
          <w:sz w:val="24"/>
          <w:szCs w:val="24"/>
        </w:rPr>
      </w:pPr>
      <w:r w:rsidRPr="006A36A0">
        <w:rPr>
          <w:b/>
          <w:bCs/>
          <w:sz w:val="24"/>
          <w:szCs w:val="24"/>
        </w:rPr>
        <w:t>Obowiązkowo</w:t>
      </w:r>
      <w:r w:rsidRPr="006A36A0">
        <w:rPr>
          <w:sz w:val="24"/>
          <w:szCs w:val="24"/>
        </w:rPr>
        <w:t xml:space="preserve"> wśród efektów uczenia się muszą znaleźć się:</w:t>
      </w:r>
    </w:p>
    <w:p w14:paraId="61A6163E" w14:textId="70B22694" w:rsidR="006A36A0" w:rsidRPr="006A36A0" w:rsidRDefault="006A36A0" w:rsidP="006A36A0">
      <w:pPr>
        <w:pStyle w:val="Akapitzlist"/>
        <w:numPr>
          <w:ilvl w:val="0"/>
          <w:numId w:val="3"/>
        </w:numPr>
        <w:spacing w:after="480" w:line="360" w:lineRule="exact"/>
        <w:ind w:left="714" w:hanging="357"/>
        <w:rPr>
          <w:sz w:val="24"/>
          <w:szCs w:val="24"/>
        </w:rPr>
      </w:pPr>
      <w:r w:rsidRPr="006A36A0">
        <w:rPr>
          <w:sz w:val="24"/>
          <w:szCs w:val="24"/>
        </w:rPr>
        <w:t>efekt uczenia się z zakresu własności intelektualnej i prawa autorskiego</w:t>
      </w:r>
      <w:r w:rsidR="00E93BC0">
        <w:rPr>
          <w:sz w:val="24"/>
          <w:szCs w:val="24"/>
        </w:rPr>
        <w:t>,</w:t>
      </w:r>
    </w:p>
    <w:p w14:paraId="3BB02AAE" w14:textId="72D47373" w:rsidR="006A36A0" w:rsidRDefault="006A36A0" w:rsidP="006A36A0">
      <w:pPr>
        <w:pStyle w:val="Akapitzlist"/>
        <w:numPr>
          <w:ilvl w:val="0"/>
          <w:numId w:val="3"/>
        </w:numPr>
        <w:spacing w:after="480" w:line="360" w:lineRule="exact"/>
        <w:ind w:left="714" w:hanging="357"/>
        <w:rPr>
          <w:sz w:val="24"/>
          <w:szCs w:val="24"/>
        </w:rPr>
      </w:pPr>
      <w:r w:rsidRPr="006A36A0">
        <w:rPr>
          <w:sz w:val="24"/>
          <w:szCs w:val="24"/>
        </w:rPr>
        <w:t>efekt uczenia się w zakresie znajomości języka obcego na odpowiednim poziomie (co najmniej B2 – 6 poziom PRK; B2+ –  7 poziom PRK)</w:t>
      </w:r>
      <w:r w:rsidR="00E93BC0">
        <w:rPr>
          <w:sz w:val="24"/>
          <w:szCs w:val="24"/>
        </w:rPr>
        <w:t>,</w:t>
      </w:r>
    </w:p>
    <w:p w14:paraId="2630F0B6" w14:textId="01F4CA9F" w:rsidR="006A36A0" w:rsidRPr="006A36A0" w:rsidRDefault="006A36A0" w:rsidP="006A36A0">
      <w:pPr>
        <w:pStyle w:val="Akapitzlist"/>
        <w:numPr>
          <w:ilvl w:val="0"/>
          <w:numId w:val="3"/>
        </w:numPr>
        <w:spacing w:after="480" w:line="360" w:lineRule="exact"/>
        <w:ind w:left="714" w:hanging="357"/>
        <w:rPr>
          <w:sz w:val="24"/>
          <w:szCs w:val="24"/>
        </w:rPr>
      </w:pPr>
      <w:r>
        <w:rPr>
          <w:sz w:val="24"/>
          <w:szCs w:val="24"/>
        </w:rPr>
        <w:t>efekt z zakresu przedsiębiorczości.</w:t>
      </w:r>
    </w:p>
    <w:p w14:paraId="4CBD8D65" w14:textId="01691AC3" w:rsidR="006A36A0" w:rsidRDefault="006A36A0" w:rsidP="006A36A0">
      <w:pPr>
        <w:spacing w:after="480" w:line="360" w:lineRule="exact"/>
        <w:rPr>
          <w:sz w:val="24"/>
          <w:szCs w:val="24"/>
        </w:rPr>
      </w:pPr>
      <w:r w:rsidRPr="006A36A0">
        <w:rPr>
          <w:sz w:val="24"/>
          <w:szCs w:val="24"/>
        </w:rPr>
        <w:t>Efekty uczenia się dla kierunków o tych samych nazwach realizowanych na dwóch poziomach PRK 6 i 7 powinny wyraźnie różnić się od siebie</w:t>
      </w:r>
      <w:r>
        <w:rPr>
          <w:sz w:val="24"/>
          <w:szCs w:val="24"/>
        </w:rPr>
        <w:t>.</w:t>
      </w:r>
    </w:p>
    <w:p w14:paraId="60DF56A9" w14:textId="51C4A57E" w:rsidR="006A36A0" w:rsidRDefault="006A36A0" w:rsidP="006A36A0">
      <w:pPr>
        <w:spacing w:after="480" w:line="360" w:lineRule="exact"/>
        <w:rPr>
          <w:sz w:val="24"/>
          <w:szCs w:val="24"/>
        </w:rPr>
      </w:pPr>
      <w:r w:rsidRPr="006A36A0">
        <w:rPr>
          <w:sz w:val="24"/>
          <w:szCs w:val="24"/>
        </w:rPr>
        <w:t>Obowiązujący wzór opisu efektów uczenia się – stanowiący załącznik do uchwały nr 620 Senatu UŁ z dnia 18.11.2019 r. w sprawie wytycznych w zakresie tworzenia programu studiów w Uniwersytecie Łódzkim (ze zm.)</w:t>
      </w:r>
      <w:r w:rsidR="00765A88">
        <w:rPr>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1"/>
        <w:gridCol w:w="3021"/>
        <w:gridCol w:w="3021"/>
      </w:tblGrid>
      <w:tr w:rsidR="006A36A0" w:rsidRPr="00374502" w14:paraId="6C0A7329" w14:textId="77777777" w:rsidTr="0048447F">
        <w:trPr>
          <w:jc w:val="center"/>
        </w:trPr>
        <w:tc>
          <w:tcPr>
            <w:tcW w:w="2971" w:type="dxa"/>
            <w:tcBorders>
              <w:top w:val="single" w:sz="4" w:space="0" w:color="auto"/>
              <w:left w:val="single" w:sz="4" w:space="0" w:color="auto"/>
              <w:bottom w:val="single" w:sz="4" w:space="0" w:color="auto"/>
              <w:right w:val="single" w:sz="4" w:space="0" w:color="auto"/>
            </w:tcBorders>
            <w:vAlign w:val="center"/>
            <w:hideMark/>
          </w:tcPr>
          <w:p w14:paraId="459CFE62" w14:textId="77777777" w:rsidR="006A36A0" w:rsidRPr="00374502" w:rsidRDefault="006A36A0" w:rsidP="006A36A0">
            <w:pPr>
              <w:rPr>
                <w:rFonts w:cs="Times New Roman"/>
                <w:b/>
                <w:sz w:val="24"/>
                <w:szCs w:val="24"/>
              </w:rPr>
            </w:pPr>
            <w:r w:rsidRPr="00374502">
              <w:rPr>
                <w:rFonts w:cs="Times New Roman"/>
                <w:b/>
                <w:sz w:val="24"/>
                <w:szCs w:val="24"/>
              </w:rPr>
              <w:t>Symbol efektu uczenia się opisującego program studiów*</w:t>
            </w:r>
          </w:p>
        </w:tc>
        <w:tc>
          <w:tcPr>
            <w:tcW w:w="3021" w:type="dxa"/>
            <w:tcBorders>
              <w:top w:val="single" w:sz="4" w:space="0" w:color="auto"/>
              <w:left w:val="single" w:sz="4" w:space="0" w:color="auto"/>
              <w:bottom w:val="single" w:sz="4" w:space="0" w:color="auto"/>
              <w:right w:val="single" w:sz="4" w:space="0" w:color="auto"/>
            </w:tcBorders>
            <w:vAlign w:val="center"/>
            <w:hideMark/>
          </w:tcPr>
          <w:p w14:paraId="32D7D955" w14:textId="77777777" w:rsidR="006A36A0" w:rsidRPr="00374502" w:rsidRDefault="006A36A0" w:rsidP="006A36A0">
            <w:pPr>
              <w:rPr>
                <w:rFonts w:cs="Times New Roman"/>
                <w:b/>
                <w:sz w:val="24"/>
                <w:szCs w:val="24"/>
              </w:rPr>
            </w:pPr>
            <w:r w:rsidRPr="00374502">
              <w:rPr>
                <w:rFonts w:cs="Times New Roman"/>
                <w:b/>
                <w:sz w:val="24"/>
                <w:szCs w:val="24"/>
              </w:rPr>
              <w:t>Efekt uczenia się opisujący program studiów</w:t>
            </w:r>
          </w:p>
        </w:tc>
        <w:tc>
          <w:tcPr>
            <w:tcW w:w="3021" w:type="dxa"/>
            <w:tcBorders>
              <w:top w:val="single" w:sz="4" w:space="0" w:color="auto"/>
              <w:left w:val="single" w:sz="4" w:space="0" w:color="auto"/>
              <w:bottom w:val="single" w:sz="4" w:space="0" w:color="auto"/>
              <w:right w:val="single" w:sz="4" w:space="0" w:color="auto"/>
            </w:tcBorders>
            <w:vAlign w:val="center"/>
            <w:hideMark/>
          </w:tcPr>
          <w:p w14:paraId="1DB962A7" w14:textId="77777777" w:rsidR="006A36A0" w:rsidRPr="00374502" w:rsidRDefault="006A36A0" w:rsidP="006A36A0">
            <w:pPr>
              <w:rPr>
                <w:rFonts w:cs="Times New Roman"/>
                <w:b/>
                <w:sz w:val="24"/>
                <w:szCs w:val="24"/>
              </w:rPr>
            </w:pPr>
            <w:r w:rsidRPr="00374502">
              <w:rPr>
                <w:rFonts w:cs="Times New Roman"/>
                <w:b/>
                <w:sz w:val="24"/>
                <w:szCs w:val="24"/>
              </w:rPr>
              <w:t>Odniesienie do składnika opisu charakterystyk pierwszego i drugiego stopnia PRK</w:t>
            </w:r>
          </w:p>
        </w:tc>
      </w:tr>
      <w:tr w:rsidR="006A36A0" w:rsidRPr="00374502" w14:paraId="208A2DA9" w14:textId="77777777" w:rsidTr="00346A27">
        <w:trPr>
          <w:jc w:val="center"/>
        </w:trPr>
        <w:tc>
          <w:tcPr>
            <w:tcW w:w="9013" w:type="dxa"/>
            <w:gridSpan w:val="3"/>
            <w:tcBorders>
              <w:top w:val="single" w:sz="4" w:space="0" w:color="auto"/>
              <w:left w:val="single" w:sz="4" w:space="0" w:color="auto"/>
              <w:bottom w:val="single" w:sz="4" w:space="0" w:color="auto"/>
              <w:right w:val="single" w:sz="4" w:space="0" w:color="auto"/>
            </w:tcBorders>
            <w:shd w:val="clear" w:color="auto" w:fill="auto"/>
            <w:hideMark/>
          </w:tcPr>
          <w:p w14:paraId="67F0EB92" w14:textId="2BC3E8B7" w:rsidR="006A36A0" w:rsidRPr="00374502" w:rsidRDefault="006A36A0" w:rsidP="0048447F">
            <w:pPr>
              <w:rPr>
                <w:rFonts w:cs="Times New Roman"/>
                <w:b/>
                <w:sz w:val="24"/>
                <w:szCs w:val="24"/>
              </w:rPr>
            </w:pPr>
            <w:r w:rsidRPr="00374502">
              <w:rPr>
                <w:rFonts w:cs="Times New Roman"/>
                <w:b/>
                <w:sz w:val="24"/>
                <w:szCs w:val="24"/>
              </w:rPr>
              <w:t>W</w:t>
            </w:r>
            <w:r w:rsidR="00374502">
              <w:rPr>
                <w:rFonts w:cs="Times New Roman"/>
                <w:b/>
                <w:sz w:val="24"/>
                <w:szCs w:val="24"/>
              </w:rPr>
              <w:t xml:space="preserve">iedza </w:t>
            </w:r>
            <w:r w:rsidRPr="00374502">
              <w:rPr>
                <w:rFonts w:cs="Times New Roman"/>
                <w:i/>
                <w:sz w:val="24"/>
                <w:szCs w:val="24"/>
              </w:rPr>
              <w:t>(optymalnie: ok. 8–15 efektów)</w:t>
            </w:r>
          </w:p>
        </w:tc>
      </w:tr>
      <w:tr w:rsidR="006A36A0" w:rsidRPr="00374502" w14:paraId="37E08F7F" w14:textId="77777777" w:rsidTr="0048447F">
        <w:trPr>
          <w:jc w:val="center"/>
        </w:trPr>
        <w:tc>
          <w:tcPr>
            <w:tcW w:w="2971" w:type="dxa"/>
            <w:tcBorders>
              <w:top w:val="single" w:sz="4" w:space="0" w:color="auto"/>
              <w:left w:val="single" w:sz="4" w:space="0" w:color="auto"/>
              <w:bottom w:val="single" w:sz="4" w:space="0" w:color="auto"/>
              <w:right w:val="single" w:sz="4" w:space="0" w:color="auto"/>
            </w:tcBorders>
          </w:tcPr>
          <w:p w14:paraId="70067C44" w14:textId="77777777" w:rsidR="006A36A0" w:rsidRPr="00374502" w:rsidRDefault="006A36A0" w:rsidP="0048447F">
            <w:pPr>
              <w:rPr>
                <w:rFonts w:cs="Times New Roman"/>
                <w:sz w:val="24"/>
                <w:szCs w:val="24"/>
              </w:rPr>
            </w:pPr>
          </w:p>
          <w:p w14:paraId="43DA2EAB" w14:textId="77777777" w:rsidR="006A36A0" w:rsidRPr="00374502" w:rsidRDefault="006A36A0" w:rsidP="0048447F">
            <w:pPr>
              <w:rPr>
                <w:rFonts w:cs="Times New Roman"/>
                <w:sz w:val="24"/>
                <w:szCs w:val="24"/>
              </w:rPr>
            </w:pPr>
          </w:p>
        </w:tc>
        <w:tc>
          <w:tcPr>
            <w:tcW w:w="3021" w:type="dxa"/>
            <w:tcBorders>
              <w:top w:val="single" w:sz="4" w:space="0" w:color="auto"/>
              <w:left w:val="single" w:sz="4" w:space="0" w:color="auto"/>
              <w:bottom w:val="single" w:sz="4" w:space="0" w:color="auto"/>
              <w:right w:val="single" w:sz="4" w:space="0" w:color="auto"/>
            </w:tcBorders>
          </w:tcPr>
          <w:p w14:paraId="243D3A9A" w14:textId="77777777" w:rsidR="006A36A0" w:rsidRPr="00374502" w:rsidRDefault="006A36A0" w:rsidP="0048447F">
            <w:pPr>
              <w:rPr>
                <w:rFonts w:cs="Times New Roman"/>
                <w:sz w:val="24"/>
                <w:szCs w:val="24"/>
              </w:rPr>
            </w:pPr>
          </w:p>
        </w:tc>
        <w:tc>
          <w:tcPr>
            <w:tcW w:w="3021" w:type="dxa"/>
            <w:tcBorders>
              <w:top w:val="single" w:sz="4" w:space="0" w:color="auto"/>
              <w:left w:val="single" w:sz="4" w:space="0" w:color="auto"/>
              <w:bottom w:val="single" w:sz="4" w:space="0" w:color="auto"/>
              <w:right w:val="single" w:sz="4" w:space="0" w:color="auto"/>
            </w:tcBorders>
          </w:tcPr>
          <w:p w14:paraId="5BFDEFAC" w14:textId="77777777" w:rsidR="006A36A0" w:rsidRPr="00374502" w:rsidRDefault="006A36A0" w:rsidP="0048447F">
            <w:pPr>
              <w:rPr>
                <w:rFonts w:cs="Times New Roman"/>
                <w:sz w:val="24"/>
                <w:szCs w:val="24"/>
              </w:rPr>
            </w:pPr>
          </w:p>
        </w:tc>
      </w:tr>
      <w:tr w:rsidR="006A36A0" w:rsidRPr="00374502" w14:paraId="0B8BE6EF" w14:textId="77777777" w:rsidTr="00346A27">
        <w:trPr>
          <w:jc w:val="center"/>
        </w:trPr>
        <w:tc>
          <w:tcPr>
            <w:tcW w:w="9013" w:type="dxa"/>
            <w:gridSpan w:val="3"/>
            <w:tcBorders>
              <w:top w:val="single" w:sz="4" w:space="0" w:color="auto"/>
              <w:left w:val="single" w:sz="4" w:space="0" w:color="auto"/>
              <w:bottom w:val="single" w:sz="4" w:space="0" w:color="auto"/>
              <w:right w:val="single" w:sz="4" w:space="0" w:color="auto"/>
            </w:tcBorders>
            <w:shd w:val="clear" w:color="auto" w:fill="auto"/>
            <w:hideMark/>
          </w:tcPr>
          <w:p w14:paraId="3CEDD833" w14:textId="1A51A639" w:rsidR="006A36A0" w:rsidRPr="00374502" w:rsidRDefault="006A36A0" w:rsidP="0048447F">
            <w:pPr>
              <w:rPr>
                <w:rFonts w:cs="Times New Roman"/>
                <w:b/>
                <w:sz w:val="24"/>
                <w:szCs w:val="24"/>
              </w:rPr>
            </w:pPr>
            <w:r w:rsidRPr="00374502">
              <w:rPr>
                <w:rFonts w:cs="Times New Roman"/>
                <w:b/>
                <w:sz w:val="24"/>
                <w:szCs w:val="24"/>
              </w:rPr>
              <w:t>U</w:t>
            </w:r>
            <w:r w:rsidR="00374502">
              <w:rPr>
                <w:rFonts w:cs="Times New Roman"/>
                <w:b/>
                <w:sz w:val="24"/>
                <w:szCs w:val="24"/>
              </w:rPr>
              <w:t>miejętności</w:t>
            </w:r>
            <w:r w:rsidRPr="00374502">
              <w:rPr>
                <w:rFonts w:cs="Times New Roman"/>
                <w:b/>
                <w:sz w:val="24"/>
                <w:szCs w:val="24"/>
              </w:rPr>
              <w:t xml:space="preserve"> </w:t>
            </w:r>
            <w:r w:rsidRPr="00374502">
              <w:rPr>
                <w:rFonts w:cs="Times New Roman"/>
                <w:i/>
                <w:sz w:val="24"/>
                <w:szCs w:val="24"/>
              </w:rPr>
              <w:t>(optymalnie: ok. 8–15 efektów)</w:t>
            </w:r>
          </w:p>
        </w:tc>
      </w:tr>
      <w:tr w:rsidR="006A36A0" w:rsidRPr="00374502" w14:paraId="66763B4D" w14:textId="77777777" w:rsidTr="0048447F">
        <w:trPr>
          <w:jc w:val="center"/>
        </w:trPr>
        <w:tc>
          <w:tcPr>
            <w:tcW w:w="2971" w:type="dxa"/>
            <w:tcBorders>
              <w:top w:val="single" w:sz="4" w:space="0" w:color="auto"/>
              <w:left w:val="single" w:sz="4" w:space="0" w:color="auto"/>
              <w:bottom w:val="single" w:sz="4" w:space="0" w:color="auto"/>
              <w:right w:val="single" w:sz="4" w:space="0" w:color="auto"/>
            </w:tcBorders>
          </w:tcPr>
          <w:p w14:paraId="11272077" w14:textId="77777777" w:rsidR="006A36A0" w:rsidRPr="00374502" w:rsidRDefault="006A36A0" w:rsidP="0048447F">
            <w:pPr>
              <w:rPr>
                <w:rFonts w:cs="Times New Roman"/>
                <w:sz w:val="24"/>
                <w:szCs w:val="24"/>
              </w:rPr>
            </w:pPr>
          </w:p>
          <w:p w14:paraId="25152D34" w14:textId="77777777" w:rsidR="006A36A0" w:rsidRPr="00374502" w:rsidRDefault="006A36A0" w:rsidP="0048447F">
            <w:pPr>
              <w:rPr>
                <w:rFonts w:cs="Times New Roman"/>
                <w:sz w:val="24"/>
                <w:szCs w:val="24"/>
              </w:rPr>
            </w:pPr>
          </w:p>
        </w:tc>
        <w:tc>
          <w:tcPr>
            <w:tcW w:w="3021" w:type="dxa"/>
            <w:tcBorders>
              <w:top w:val="single" w:sz="4" w:space="0" w:color="auto"/>
              <w:left w:val="single" w:sz="4" w:space="0" w:color="auto"/>
              <w:bottom w:val="single" w:sz="4" w:space="0" w:color="auto"/>
              <w:right w:val="single" w:sz="4" w:space="0" w:color="auto"/>
            </w:tcBorders>
          </w:tcPr>
          <w:p w14:paraId="3873F1AB" w14:textId="77777777" w:rsidR="006A36A0" w:rsidRPr="00374502" w:rsidRDefault="006A36A0" w:rsidP="0048447F">
            <w:pPr>
              <w:rPr>
                <w:rFonts w:cs="Times New Roman"/>
                <w:sz w:val="24"/>
                <w:szCs w:val="24"/>
              </w:rPr>
            </w:pPr>
          </w:p>
        </w:tc>
        <w:tc>
          <w:tcPr>
            <w:tcW w:w="3021" w:type="dxa"/>
            <w:tcBorders>
              <w:top w:val="single" w:sz="4" w:space="0" w:color="auto"/>
              <w:left w:val="single" w:sz="4" w:space="0" w:color="auto"/>
              <w:bottom w:val="single" w:sz="4" w:space="0" w:color="auto"/>
              <w:right w:val="single" w:sz="4" w:space="0" w:color="auto"/>
            </w:tcBorders>
          </w:tcPr>
          <w:p w14:paraId="530AF56D" w14:textId="77777777" w:rsidR="006A36A0" w:rsidRPr="00374502" w:rsidRDefault="006A36A0" w:rsidP="0048447F">
            <w:pPr>
              <w:rPr>
                <w:rFonts w:cs="Times New Roman"/>
                <w:sz w:val="24"/>
                <w:szCs w:val="24"/>
              </w:rPr>
            </w:pPr>
          </w:p>
        </w:tc>
      </w:tr>
      <w:tr w:rsidR="006A36A0" w:rsidRPr="00374502" w14:paraId="53D53EF5" w14:textId="77777777" w:rsidTr="00346A27">
        <w:trPr>
          <w:jc w:val="center"/>
        </w:trPr>
        <w:tc>
          <w:tcPr>
            <w:tcW w:w="9013" w:type="dxa"/>
            <w:gridSpan w:val="3"/>
            <w:tcBorders>
              <w:top w:val="single" w:sz="4" w:space="0" w:color="auto"/>
              <w:left w:val="single" w:sz="4" w:space="0" w:color="auto"/>
              <w:bottom w:val="single" w:sz="4" w:space="0" w:color="auto"/>
              <w:right w:val="single" w:sz="4" w:space="0" w:color="auto"/>
            </w:tcBorders>
            <w:shd w:val="clear" w:color="auto" w:fill="auto"/>
            <w:hideMark/>
          </w:tcPr>
          <w:p w14:paraId="60CDD79B" w14:textId="4A8A6B7D" w:rsidR="006A36A0" w:rsidRPr="00374502" w:rsidRDefault="00374502" w:rsidP="0048447F">
            <w:pPr>
              <w:rPr>
                <w:rFonts w:cs="Times New Roman"/>
                <w:b/>
                <w:sz w:val="24"/>
                <w:szCs w:val="24"/>
              </w:rPr>
            </w:pPr>
            <w:r>
              <w:rPr>
                <w:rFonts w:cs="Times New Roman"/>
                <w:b/>
                <w:sz w:val="24"/>
                <w:szCs w:val="24"/>
              </w:rPr>
              <w:t>Kompetencje społeczne</w:t>
            </w:r>
            <w:r w:rsidR="006A36A0" w:rsidRPr="00374502">
              <w:rPr>
                <w:rFonts w:cs="Times New Roman"/>
                <w:b/>
                <w:sz w:val="24"/>
                <w:szCs w:val="24"/>
              </w:rPr>
              <w:t xml:space="preserve"> </w:t>
            </w:r>
            <w:r w:rsidR="006A36A0" w:rsidRPr="00374502">
              <w:rPr>
                <w:rFonts w:cs="Times New Roman"/>
                <w:i/>
                <w:sz w:val="24"/>
                <w:szCs w:val="24"/>
              </w:rPr>
              <w:t>(optymalnie: od 6 do max. 10 efektów)</w:t>
            </w:r>
          </w:p>
        </w:tc>
      </w:tr>
      <w:tr w:rsidR="006A36A0" w:rsidRPr="00374502" w14:paraId="6675A871" w14:textId="77777777" w:rsidTr="0048447F">
        <w:trPr>
          <w:jc w:val="center"/>
        </w:trPr>
        <w:tc>
          <w:tcPr>
            <w:tcW w:w="2971" w:type="dxa"/>
            <w:tcBorders>
              <w:top w:val="single" w:sz="4" w:space="0" w:color="auto"/>
              <w:left w:val="single" w:sz="4" w:space="0" w:color="auto"/>
              <w:bottom w:val="single" w:sz="4" w:space="0" w:color="auto"/>
              <w:right w:val="single" w:sz="4" w:space="0" w:color="auto"/>
            </w:tcBorders>
          </w:tcPr>
          <w:p w14:paraId="36DD1B31" w14:textId="77777777" w:rsidR="006A36A0" w:rsidRPr="00374502" w:rsidRDefault="006A36A0" w:rsidP="0048447F">
            <w:pPr>
              <w:rPr>
                <w:rFonts w:cs="Times New Roman"/>
                <w:sz w:val="24"/>
                <w:szCs w:val="24"/>
              </w:rPr>
            </w:pPr>
          </w:p>
          <w:p w14:paraId="5B68E6A3" w14:textId="77777777" w:rsidR="006A36A0" w:rsidRPr="00374502" w:rsidRDefault="006A36A0" w:rsidP="0048447F">
            <w:pPr>
              <w:rPr>
                <w:rFonts w:cs="Times New Roman"/>
                <w:sz w:val="24"/>
                <w:szCs w:val="24"/>
              </w:rPr>
            </w:pPr>
          </w:p>
        </w:tc>
        <w:tc>
          <w:tcPr>
            <w:tcW w:w="3021" w:type="dxa"/>
            <w:tcBorders>
              <w:top w:val="single" w:sz="4" w:space="0" w:color="auto"/>
              <w:left w:val="single" w:sz="4" w:space="0" w:color="auto"/>
              <w:bottom w:val="single" w:sz="4" w:space="0" w:color="auto"/>
              <w:right w:val="single" w:sz="4" w:space="0" w:color="auto"/>
            </w:tcBorders>
          </w:tcPr>
          <w:p w14:paraId="6264F220" w14:textId="77777777" w:rsidR="006A36A0" w:rsidRPr="00374502" w:rsidRDefault="006A36A0" w:rsidP="0048447F">
            <w:pPr>
              <w:rPr>
                <w:rFonts w:cs="Times New Roman"/>
                <w:sz w:val="24"/>
                <w:szCs w:val="24"/>
              </w:rPr>
            </w:pPr>
          </w:p>
        </w:tc>
        <w:tc>
          <w:tcPr>
            <w:tcW w:w="3021" w:type="dxa"/>
            <w:tcBorders>
              <w:top w:val="single" w:sz="4" w:space="0" w:color="auto"/>
              <w:left w:val="single" w:sz="4" w:space="0" w:color="auto"/>
              <w:bottom w:val="single" w:sz="4" w:space="0" w:color="auto"/>
              <w:right w:val="single" w:sz="4" w:space="0" w:color="auto"/>
            </w:tcBorders>
          </w:tcPr>
          <w:p w14:paraId="55A99994" w14:textId="77777777" w:rsidR="006A36A0" w:rsidRPr="00374502" w:rsidRDefault="006A36A0" w:rsidP="0048447F">
            <w:pPr>
              <w:rPr>
                <w:rFonts w:cs="Times New Roman"/>
                <w:sz w:val="24"/>
                <w:szCs w:val="24"/>
              </w:rPr>
            </w:pPr>
          </w:p>
        </w:tc>
      </w:tr>
    </w:tbl>
    <w:p w14:paraId="5905DD5C" w14:textId="623A446B" w:rsidR="006A36A0" w:rsidRDefault="006A36A0" w:rsidP="006A36A0">
      <w:pPr>
        <w:spacing w:after="480" w:line="360" w:lineRule="exact"/>
        <w:rPr>
          <w:sz w:val="24"/>
          <w:szCs w:val="24"/>
        </w:rPr>
      </w:pPr>
      <w:r w:rsidRPr="006A36A0">
        <w:rPr>
          <w:sz w:val="24"/>
          <w:szCs w:val="24"/>
        </w:rPr>
        <w:t>* Symbol efektu uczenia się obejmuje 10 symboli:</w:t>
      </w:r>
    </w:p>
    <w:p w14:paraId="2183EEFE" w14:textId="54010A4D" w:rsidR="006A36A0" w:rsidRDefault="00912204" w:rsidP="00912204">
      <w:pPr>
        <w:pStyle w:val="Akapitzlist"/>
        <w:numPr>
          <w:ilvl w:val="0"/>
          <w:numId w:val="4"/>
        </w:numPr>
        <w:spacing w:after="480" w:line="360" w:lineRule="exact"/>
        <w:rPr>
          <w:sz w:val="24"/>
          <w:szCs w:val="24"/>
        </w:rPr>
      </w:pPr>
      <w:r w:rsidRPr="00912204">
        <w:rPr>
          <w:sz w:val="24"/>
          <w:szCs w:val="24"/>
        </w:rPr>
        <w:t>Dwa pierwsze symbole – dwucyfrowy kod jednostki</w:t>
      </w:r>
      <w:r>
        <w:rPr>
          <w:sz w:val="24"/>
          <w:szCs w:val="24"/>
        </w:rPr>
        <w:t>:</w:t>
      </w:r>
    </w:p>
    <w:p w14:paraId="7ADC91D7" w14:textId="4740EF16" w:rsidR="00912204" w:rsidRPr="00912204" w:rsidRDefault="00912204" w:rsidP="00912204">
      <w:pPr>
        <w:pStyle w:val="Akapitzlist"/>
        <w:numPr>
          <w:ilvl w:val="0"/>
          <w:numId w:val="6"/>
        </w:numPr>
        <w:spacing w:after="480" w:line="360" w:lineRule="exact"/>
        <w:rPr>
          <w:sz w:val="24"/>
          <w:szCs w:val="24"/>
        </w:rPr>
      </w:pPr>
      <w:r w:rsidRPr="00912204">
        <w:rPr>
          <w:sz w:val="24"/>
          <w:szCs w:val="24"/>
        </w:rPr>
        <w:t>01 – W</w:t>
      </w:r>
      <w:r w:rsidR="00E93BC0">
        <w:rPr>
          <w:sz w:val="24"/>
          <w:szCs w:val="24"/>
        </w:rPr>
        <w:t>ydział</w:t>
      </w:r>
      <w:r w:rsidRPr="00912204">
        <w:rPr>
          <w:sz w:val="24"/>
          <w:szCs w:val="24"/>
        </w:rPr>
        <w:t xml:space="preserve"> Filologiczny,</w:t>
      </w:r>
    </w:p>
    <w:p w14:paraId="7AD3DC2A" w14:textId="1A9FA06D" w:rsidR="00912204" w:rsidRPr="00912204" w:rsidRDefault="00912204" w:rsidP="00912204">
      <w:pPr>
        <w:pStyle w:val="Akapitzlist"/>
        <w:numPr>
          <w:ilvl w:val="0"/>
          <w:numId w:val="6"/>
        </w:numPr>
        <w:spacing w:after="480" w:line="360" w:lineRule="exact"/>
        <w:rPr>
          <w:sz w:val="24"/>
          <w:szCs w:val="24"/>
        </w:rPr>
      </w:pPr>
      <w:r w:rsidRPr="00912204">
        <w:rPr>
          <w:sz w:val="24"/>
          <w:szCs w:val="24"/>
        </w:rPr>
        <w:t>02 – W</w:t>
      </w:r>
      <w:r w:rsidR="00E93BC0">
        <w:rPr>
          <w:sz w:val="24"/>
          <w:szCs w:val="24"/>
        </w:rPr>
        <w:t>ydział</w:t>
      </w:r>
      <w:r w:rsidRPr="00912204">
        <w:rPr>
          <w:sz w:val="24"/>
          <w:szCs w:val="24"/>
        </w:rPr>
        <w:t xml:space="preserve"> Filozoficzno-Historyczny,</w:t>
      </w:r>
    </w:p>
    <w:p w14:paraId="2CB2293A" w14:textId="4B9E3222" w:rsidR="00912204" w:rsidRPr="00912204" w:rsidRDefault="00912204" w:rsidP="00912204">
      <w:pPr>
        <w:pStyle w:val="Akapitzlist"/>
        <w:numPr>
          <w:ilvl w:val="0"/>
          <w:numId w:val="6"/>
        </w:numPr>
        <w:spacing w:after="480" w:line="360" w:lineRule="exact"/>
        <w:rPr>
          <w:sz w:val="24"/>
          <w:szCs w:val="24"/>
        </w:rPr>
      </w:pPr>
      <w:r w:rsidRPr="00912204">
        <w:rPr>
          <w:sz w:val="24"/>
          <w:szCs w:val="24"/>
        </w:rPr>
        <w:t>04 – W</w:t>
      </w:r>
      <w:r w:rsidR="00E93BC0">
        <w:rPr>
          <w:sz w:val="24"/>
          <w:szCs w:val="24"/>
        </w:rPr>
        <w:t>ydział</w:t>
      </w:r>
      <w:r w:rsidRPr="00912204">
        <w:rPr>
          <w:sz w:val="24"/>
          <w:szCs w:val="24"/>
        </w:rPr>
        <w:t xml:space="preserve"> Biologii i Ochrony Środowiska,</w:t>
      </w:r>
    </w:p>
    <w:p w14:paraId="49E45430" w14:textId="00E3AB28" w:rsidR="00912204" w:rsidRPr="00912204" w:rsidRDefault="00912204" w:rsidP="00912204">
      <w:pPr>
        <w:pStyle w:val="Akapitzlist"/>
        <w:numPr>
          <w:ilvl w:val="0"/>
          <w:numId w:val="6"/>
        </w:numPr>
        <w:spacing w:after="480" w:line="360" w:lineRule="exact"/>
        <w:rPr>
          <w:sz w:val="24"/>
          <w:szCs w:val="24"/>
        </w:rPr>
      </w:pPr>
      <w:r w:rsidRPr="00912204">
        <w:rPr>
          <w:sz w:val="24"/>
          <w:szCs w:val="24"/>
        </w:rPr>
        <w:t>05 – W</w:t>
      </w:r>
      <w:r w:rsidR="00E93BC0">
        <w:rPr>
          <w:sz w:val="24"/>
          <w:szCs w:val="24"/>
        </w:rPr>
        <w:t>ydział</w:t>
      </w:r>
      <w:r w:rsidRPr="00912204">
        <w:rPr>
          <w:sz w:val="24"/>
          <w:szCs w:val="24"/>
        </w:rPr>
        <w:t xml:space="preserve"> Prawa i Administracji,</w:t>
      </w:r>
    </w:p>
    <w:p w14:paraId="577E7F2A" w14:textId="2B31C2EA" w:rsidR="00912204" w:rsidRPr="00912204" w:rsidRDefault="00912204" w:rsidP="00912204">
      <w:pPr>
        <w:pStyle w:val="Akapitzlist"/>
        <w:numPr>
          <w:ilvl w:val="0"/>
          <w:numId w:val="6"/>
        </w:numPr>
        <w:spacing w:after="480" w:line="360" w:lineRule="exact"/>
        <w:rPr>
          <w:sz w:val="24"/>
          <w:szCs w:val="24"/>
        </w:rPr>
      </w:pPr>
      <w:r w:rsidRPr="00912204">
        <w:rPr>
          <w:sz w:val="24"/>
          <w:szCs w:val="24"/>
        </w:rPr>
        <w:t>06 – W</w:t>
      </w:r>
      <w:r w:rsidR="00E558E1">
        <w:rPr>
          <w:sz w:val="24"/>
          <w:szCs w:val="24"/>
        </w:rPr>
        <w:t>ydział</w:t>
      </w:r>
      <w:r w:rsidRPr="00912204">
        <w:rPr>
          <w:sz w:val="24"/>
          <w:szCs w:val="24"/>
        </w:rPr>
        <w:t xml:space="preserve"> Ekonomiczno-Socjologiczny,</w:t>
      </w:r>
    </w:p>
    <w:p w14:paraId="2AE16445" w14:textId="064DF637" w:rsidR="00912204" w:rsidRPr="00912204" w:rsidRDefault="00912204" w:rsidP="00912204">
      <w:pPr>
        <w:pStyle w:val="Akapitzlist"/>
        <w:numPr>
          <w:ilvl w:val="0"/>
          <w:numId w:val="6"/>
        </w:numPr>
        <w:spacing w:after="480" w:line="360" w:lineRule="exact"/>
        <w:rPr>
          <w:sz w:val="24"/>
          <w:szCs w:val="24"/>
        </w:rPr>
      </w:pPr>
      <w:r w:rsidRPr="00912204">
        <w:rPr>
          <w:sz w:val="24"/>
          <w:szCs w:val="24"/>
        </w:rPr>
        <w:t>07 – W</w:t>
      </w:r>
      <w:r w:rsidR="00E558E1">
        <w:rPr>
          <w:sz w:val="24"/>
          <w:szCs w:val="24"/>
        </w:rPr>
        <w:t>ydział</w:t>
      </w:r>
      <w:r w:rsidRPr="00912204">
        <w:rPr>
          <w:sz w:val="24"/>
          <w:szCs w:val="24"/>
        </w:rPr>
        <w:t xml:space="preserve"> Nauk o Wychowaniu,</w:t>
      </w:r>
    </w:p>
    <w:p w14:paraId="23D08821" w14:textId="19CF8388" w:rsidR="00912204" w:rsidRPr="00912204" w:rsidRDefault="00912204" w:rsidP="00912204">
      <w:pPr>
        <w:pStyle w:val="Akapitzlist"/>
        <w:numPr>
          <w:ilvl w:val="0"/>
          <w:numId w:val="6"/>
        </w:numPr>
        <w:spacing w:after="480" w:line="360" w:lineRule="exact"/>
        <w:rPr>
          <w:sz w:val="24"/>
          <w:szCs w:val="24"/>
        </w:rPr>
      </w:pPr>
      <w:r w:rsidRPr="00912204">
        <w:rPr>
          <w:sz w:val="24"/>
          <w:szCs w:val="24"/>
        </w:rPr>
        <w:t>08 – W</w:t>
      </w:r>
      <w:r w:rsidR="00E558E1">
        <w:rPr>
          <w:sz w:val="24"/>
          <w:szCs w:val="24"/>
        </w:rPr>
        <w:t>ydział</w:t>
      </w:r>
      <w:r w:rsidRPr="00912204">
        <w:rPr>
          <w:sz w:val="24"/>
          <w:szCs w:val="24"/>
        </w:rPr>
        <w:t xml:space="preserve"> Zarządzania,</w:t>
      </w:r>
    </w:p>
    <w:p w14:paraId="12032465" w14:textId="4CF59979" w:rsidR="00912204" w:rsidRPr="00912204" w:rsidRDefault="00912204" w:rsidP="00912204">
      <w:pPr>
        <w:pStyle w:val="Akapitzlist"/>
        <w:numPr>
          <w:ilvl w:val="0"/>
          <w:numId w:val="6"/>
        </w:numPr>
        <w:spacing w:after="480" w:line="360" w:lineRule="exact"/>
        <w:rPr>
          <w:sz w:val="24"/>
          <w:szCs w:val="24"/>
        </w:rPr>
      </w:pPr>
      <w:r w:rsidRPr="00912204">
        <w:rPr>
          <w:sz w:val="24"/>
          <w:szCs w:val="24"/>
        </w:rPr>
        <w:t>11 – W</w:t>
      </w:r>
      <w:r w:rsidR="00E558E1">
        <w:rPr>
          <w:sz w:val="24"/>
          <w:szCs w:val="24"/>
        </w:rPr>
        <w:t>ydział</w:t>
      </w:r>
      <w:r w:rsidRPr="00912204">
        <w:rPr>
          <w:sz w:val="24"/>
          <w:szCs w:val="24"/>
        </w:rPr>
        <w:t xml:space="preserve"> Matematyki i Informatyki,</w:t>
      </w:r>
    </w:p>
    <w:p w14:paraId="1D97F855" w14:textId="72766531" w:rsidR="00912204" w:rsidRPr="00912204" w:rsidRDefault="00912204" w:rsidP="00912204">
      <w:pPr>
        <w:pStyle w:val="Akapitzlist"/>
        <w:numPr>
          <w:ilvl w:val="0"/>
          <w:numId w:val="6"/>
        </w:numPr>
        <w:spacing w:after="480" w:line="360" w:lineRule="exact"/>
        <w:rPr>
          <w:sz w:val="24"/>
          <w:szCs w:val="24"/>
        </w:rPr>
      </w:pPr>
      <w:r w:rsidRPr="00912204">
        <w:rPr>
          <w:sz w:val="24"/>
          <w:szCs w:val="24"/>
        </w:rPr>
        <w:t xml:space="preserve">12 – </w:t>
      </w:r>
      <w:r w:rsidR="00E558E1">
        <w:rPr>
          <w:sz w:val="24"/>
          <w:szCs w:val="24"/>
        </w:rPr>
        <w:t xml:space="preserve">Wydział </w:t>
      </w:r>
      <w:r w:rsidRPr="00912204">
        <w:rPr>
          <w:sz w:val="24"/>
          <w:szCs w:val="24"/>
        </w:rPr>
        <w:t>Filia UŁ w Tomaszowie Mazowieckim,</w:t>
      </w:r>
    </w:p>
    <w:p w14:paraId="6A1E8CD9" w14:textId="36CA500C" w:rsidR="00912204" w:rsidRPr="00912204" w:rsidRDefault="00912204" w:rsidP="00912204">
      <w:pPr>
        <w:pStyle w:val="Akapitzlist"/>
        <w:numPr>
          <w:ilvl w:val="0"/>
          <w:numId w:val="6"/>
        </w:numPr>
        <w:spacing w:after="480" w:line="360" w:lineRule="exact"/>
        <w:rPr>
          <w:sz w:val="24"/>
          <w:szCs w:val="24"/>
        </w:rPr>
      </w:pPr>
      <w:r w:rsidRPr="00912204">
        <w:rPr>
          <w:sz w:val="24"/>
          <w:szCs w:val="24"/>
        </w:rPr>
        <w:t>13 – W</w:t>
      </w:r>
      <w:r w:rsidR="00E558E1">
        <w:rPr>
          <w:sz w:val="24"/>
          <w:szCs w:val="24"/>
        </w:rPr>
        <w:t>ydział</w:t>
      </w:r>
      <w:r w:rsidRPr="00912204">
        <w:rPr>
          <w:sz w:val="24"/>
          <w:szCs w:val="24"/>
        </w:rPr>
        <w:t xml:space="preserve"> Studiów Międzynarodowych i Politologicznych,</w:t>
      </w:r>
    </w:p>
    <w:p w14:paraId="310E54F9" w14:textId="20F99F15" w:rsidR="00912204" w:rsidRPr="00912204" w:rsidRDefault="00912204" w:rsidP="00912204">
      <w:pPr>
        <w:pStyle w:val="Akapitzlist"/>
        <w:numPr>
          <w:ilvl w:val="0"/>
          <w:numId w:val="6"/>
        </w:numPr>
        <w:spacing w:after="480" w:line="360" w:lineRule="exact"/>
        <w:rPr>
          <w:sz w:val="24"/>
          <w:szCs w:val="24"/>
        </w:rPr>
      </w:pPr>
      <w:r w:rsidRPr="00912204">
        <w:rPr>
          <w:sz w:val="24"/>
          <w:szCs w:val="24"/>
        </w:rPr>
        <w:t>14 – W</w:t>
      </w:r>
      <w:r w:rsidR="00E558E1">
        <w:rPr>
          <w:sz w:val="24"/>
          <w:szCs w:val="24"/>
        </w:rPr>
        <w:t>ydział</w:t>
      </w:r>
      <w:r w:rsidRPr="00912204">
        <w:rPr>
          <w:sz w:val="24"/>
          <w:szCs w:val="24"/>
        </w:rPr>
        <w:t xml:space="preserve"> Nauk Geograficznych,</w:t>
      </w:r>
    </w:p>
    <w:p w14:paraId="0DDE9CC4" w14:textId="78DF6D3F" w:rsidR="00912204" w:rsidRPr="00912204" w:rsidRDefault="00912204" w:rsidP="00912204">
      <w:pPr>
        <w:pStyle w:val="Akapitzlist"/>
        <w:numPr>
          <w:ilvl w:val="0"/>
          <w:numId w:val="6"/>
        </w:numPr>
        <w:spacing w:after="480" w:line="360" w:lineRule="exact"/>
        <w:rPr>
          <w:sz w:val="24"/>
          <w:szCs w:val="24"/>
        </w:rPr>
      </w:pPr>
      <w:r w:rsidRPr="00912204">
        <w:rPr>
          <w:sz w:val="24"/>
          <w:szCs w:val="24"/>
        </w:rPr>
        <w:t>15 – W</w:t>
      </w:r>
      <w:r w:rsidR="00E558E1">
        <w:rPr>
          <w:sz w:val="24"/>
          <w:szCs w:val="24"/>
        </w:rPr>
        <w:t>ydział</w:t>
      </w:r>
      <w:r w:rsidRPr="00912204">
        <w:rPr>
          <w:sz w:val="24"/>
          <w:szCs w:val="24"/>
        </w:rPr>
        <w:t xml:space="preserve"> Fizyki i Informatyki Stosowanej,</w:t>
      </w:r>
    </w:p>
    <w:p w14:paraId="60895F91" w14:textId="14D02C88" w:rsidR="00912204" w:rsidRPr="00912204" w:rsidRDefault="00912204" w:rsidP="00912204">
      <w:pPr>
        <w:pStyle w:val="Akapitzlist"/>
        <w:numPr>
          <w:ilvl w:val="0"/>
          <w:numId w:val="6"/>
        </w:numPr>
        <w:spacing w:after="480" w:line="360" w:lineRule="exact"/>
        <w:rPr>
          <w:sz w:val="24"/>
          <w:szCs w:val="24"/>
        </w:rPr>
      </w:pPr>
      <w:r w:rsidRPr="00912204">
        <w:rPr>
          <w:sz w:val="24"/>
          <w:szCs w:val="24"/>
        </w:rPr>
        <w:t>16 – W</w:t>
      </w:r>
      <w:r w:rsidR="00E558E1">
        <w:rPr>
          <w:sz w:val="24"/>
          <w:szCs w:val="24"/>
        </w:rPr>
        <w:t>ydział</w:t>
      </w:r>
      <w:r w:rsidRPr="00912204">
        <w:rPr>
          <w:sz w:val="24"/>
          <w:szCs w:val="24"/>
        </w:rPr>
        <w:t xml:space="preserve"> Chemii;</w:t>
      </w:r>
    </w:p>
    <w:p w14:paraId="285DC16F" w14:textId="4D7FEA13" w:rsidR="00912204" w:rsidRPr="00912204" w:rsidRDefault="00912204" w:rsidP="00912204">
      <w:pPr>
        <w:pStyle w:val="Akapitzlist"/>
        <w:numPr>
          <w:ilvl w:val="0"/>
          <w:numId w:val="4"/>
        </w:numPr>
        <w:spacing w:after="480" w:line="360" w:lineRule="exact"/>
        <w:ind w:left="714" w:hanging="357"/>
        <w:rPr>
          <w:sz w:val="24"/>
          <w:szCs w:val="24"/>
        </w:rPr>
      </w:pPr>
      <w:r w:rsidRPr="00912204">
        <w:rPr>
          <w:sz w:val="24"/>
          <w:szCs w:val="24"/>
        </w:rPr>
        <w:t>Symbol trzeci – kod kierunku: litera określona przez daną jednostkę</w:t>
      </w:r>
    </w:p>
    <w:p w14:paraId="53529AE0" w14:textId="77777777" w:rsidR="00912204" w:rsidRPr="00912204" w:rsidRDefault="00912204" w:rsidP="00912204">
      <w:pPr>
        <w:pStyle w:val="Akapitzlist"/>
        <w:numPr>
          <w:ilvl w:val="0"/>
          <w:numId w:val="4"/>
        </w:numPr>
        <w:spacing w:after="480" w:line="360" w:lineRule="exact"/>
        <w:ind w:left="714" w:hanging="357"/>
        <w:rPr>
          <w:sz w:val="24"/>
          <w:szCs w:val="24"/>
        </w:rPr>
      </w:pPr>
      <w:r w:rsidRPr="00912204">
        <w:rPr>
          <w:sz w:val="24"/>
          <w:szCs w:val="24"/>
        </w:rPr>
        <w:t>Symbol czwarty – kod specjalności określony przez jednostkę: jeżeli opisywane są kierunkowe efekty uczenia się, tzn. efekty kierowane są do wszystkich specjalności, wówczas czwartym symbolem jest myślnik</w:t>
      </w:r>
    </w:p>
    <w:p w14:paraId="6015AF18" w14:textId="052F8195" w:rsidR="00912204" w:rsidRDefault="00912204" w:rsidP="00912204">
      <w:pPr>
        <w:pStyle w:val="Akapitzlist"/>
        <w:numPr>
          <w:ilvl w:val="0"/>
          <w:numId w:val="4"/>
        </w:numPr>
        <w:spacing w:after="480" w:line="360" w:lineRule="exact"/>
        <w:ind w:left="714" w:hanging="357"/>
        <w:rPr>
          <w:sz w:val="24"/>
          <w:szCs w:val="24"/>
        </w:rPr>
      </w:pPr>
      <w:r w:rsidRPr="00912204">
        <w:rPr>
          <w:sz w:val="24"/>
          <w:szCs w:val="24"/>
        </w:rPr>
        <w:t>Symbol piąty – kod poziomu studiów</w:t>
      </w:r>
      <w:r>
        <w:rPr>
          <w:sz w:val="24"/>
          <w:szCs w:val="24"/>
        </w:rPr>
        <w:t>:</w:t>
      </w:r>
    </w:p>
    <w:p w14:paraId="0C7B967F" w14:textId="44023386" w:rsidR="00912204" w:rsidRPr="00912204" w:rsidRDefault="00912204" w:rsidP="00912204">
      <w:pPr>
        <w:pStyle w:val="Akapitzlist"/>
        <w:numPr>
          <w:ilvl w:val="0"/>
          <w:numId w:val="7"/>
        </w:numPr>
        <w:spacing w:after="480" w:line="360" w:lineRule="exact"/>
        <w:rPr>
          <w:sz w:val="24"/>
          <w:szCs w:val="24"/>
        </w:rPr>
      </w:pPr>
      <w:r w:rsidRPr="00912204">
        <w:rPr>
          <w:sz w:val="24"/>
          <w:szCs w:val="24"/>
        </w:rPr>
        <w:t xml:space="preserve">1 – </w:t>
      </w:r>
      <w:r w:rsidR="00E558E1">
        <w:rPr>
          <w:sz w:val="24"/>
          <w:szCs w:val="24"/>
        </w:rPr>
        <w:t>pierwszy</w:t>
      </w:r>
      <w:r w:rsidRPr="00912204">
        <w:rPr>
          <w:sz w:val="24"/>
          <w:szCs w:val="24"/>
        </w:rPr>
        <w:t xml:space="preserve"> stopień,</w:t>
      </w:r>
    </w:p>
    <w:p w14:paraId="7C493D81" w14:textId="4A4FEE2D" w:rsidR="00912204" w:rsidRPr="00912204" w:rsidRDefault="00912204" w:rsidP="00912204">
      <w:pPr>
        <w:pStyle w:val="Akapitzlist"/>
        <w:numPr>
          <w:ilvl w:val="0"/>
          <w:numId w:val="7"/>
        </w:numPr>
        <w:spacing w:after="480" w:line="360" w:lineRule="exact"/>
        <w:rPr>
          <w:sz w:val="24"/>
          <w:szCs w:val="24"/>
        </w:rPr>
      </w:pPr>
      <w:r w:rsidRPr="00912204">
        <w:rPr>
          <w:sz w:val="24"/>
          <w:szCs w:val="24"/>
        </w:rPr>
        <w:t xml:space="preserve">2 – </w:t>
      </w:r>
      <w:r w:rsidR="00E558E1">
        <w:rPr>
          <w:sz w:val="24"/>
          <w:szCs w:val="24"/>
        </w:rPr>
        <w:t>drugi</w:t>
      </w:r>
      <w:r w:rsidRPr="00912204">
        <w:rPr>
          <w:sz w:val="24"/>
          <w:szCs w:val="24"/>
        </w:rPr>
        <w:t xml:space="preserve"> stopień,</w:t>
      </w:r>
    </w:p>
    <w:p w14:paraId="0C150FA2" w14:textId="2A327549" w:rsidR="00912204" w:rsidRPr="00912204" w:rsidRDefault="00912204" w:rsidP="00912204">
      <w:pPr>
        <w:pStyle w:val="Akapitzlist"/>
        <w:numPr>
          <w:ilvl w:val="0"/>
          <w:numId w:val="7"/>
        </w:numPr>
        <w:spacing w:after="480" w:line="360" w:lineRule="exact"/>
        <w:rPr>
          <w:sz w:val="24"/>
          <w:szCs w:val="24"/>
        </w:rPr>
      </w:pPr>
      <w:r w:rsidRPr="00912204">
        <w:rPr>
          <w:sz w:val="24"/>
          <w:szCs w:val="24"/>
        </w:rPr>
        <w:t>0 – studia jednolite;</w:t>
      </w:r>
    </w:p>
    <w:p w14:paraId="2D0FA4F7" w14:textId="21FE67C7" w:rsidR="00912204" w:rsidRDefault="00912204" w:rsidP="00912204">
      <w:pPr>
        <w:pStyle w:val="Akapitzlist"/>
        <w:numPr>
          <w:ilvl w:val="0"/>
          <w:numId w:val="4"/>
        </w:numPr>
        <w:spacing w:after="480" w:line="360" w:lineRule="exact"/>
        <w:ind w:left="714" w:hanging="357"/>
        <w:rPr>
          <w:sz w:val="24"/>
          <w:szCs w:val="24"/>
        </w:rPr>
      </w:pPr>
      <w:r w:rsidRPr="00912204">
        <w:rPr>
          <w:sz w:val="24"/>
          <w:szCs w:val="24"/>
        </w:rPr>
        <w:t>Symbol szósty  - kod profilu studiów</w:t>
      </w:r>
      <w:r>
        <w:rPr>
          <w:sz w:val="24"/>
          <w:szCs w:val="24"/>
        </w:rPr>
        <w:t>:</w:t>
      </w:r>
    </w:p>
    <w:p w14:paraId="02AC1D17" w14:textId="77777777" w:rsidR="00912204" w:rsidRPr="00912204" w:rsidRDefault="00912204" w:rsidP="00912204">
      <w:pPr>
        <w:pStyle w:val="Akapitzlist"/>
        <w:numPr>
          <w:ilvl w:val="0"/>
          <w:numId w:val="8"/>
        </w:numPr>
        <w:spacing w:after="480" w:line="360" w:lineRule="exact"/>
        <w:rPr>
          <w:sz w:val="24"/>
          <w:szCs w:val="24"/>
        </w:rPr>
      </w:pPr>
      <w:r w:rsidRPr="00912204">
        <w:rPr>
          <w:sz w:val="24"/>
          <w:szCs w:val="24"/>
        </w:rPr>
        <w:t>A – ogólnoakademicki,</w:t>
      </w:r>
    </w:p>
    <w:p w14:paraId="2A6E6A54" w14:textId="2D95A7BF" w:rsidR="00912204" w:rsidRPr="00912204" w:rsidRDefault="00912204" w:rsidP="00912204">
      <w:pPr>
        <w:pStyle w:val="Akapitzlist"/>
        <w:numPr>
          <w:ilvl w:val="0"/>
          <w:numId w:val="8"/>
        </w:numPr>
        <w:spacing w:after="480" w:line="360" w:lineRule="exact"/>
        <w:rPr>
          <w:sz w:val="24"/>
          <w:szCs w:val="24"/>
        </w:rPr>
      </w:pPr>
      <w:r w:rsidRPr="00912204">
        <w:rPr>
          <w:sz w:val="24"/>
          <w:szCs w:val="24"/>
        </w:rPr>
        <w:t>P – praktyczny;</w:t>
      </w:r>
    </w:p>
    <w:p w14:paraId="69614AB5" w14:textId="77777777" w:rsidR="00912204" w:rsidRPr="00912204" w:rsidRDefault="00912204" w:rsidP="00912204">
      <w:pPr>
        <w:pStyle w:val="Akapitzlist"/>
        <w:numPr>
          <w:ilvl w:val="0"/>
          <w:numId w:val="4"/>
        </w:numPr>
        <w:spacing w:after="480" w:line="360" w:lineRule="exact"/>
        <w:ind w:left="714" w:hanging="357"/>
        <w:rPr>
          <w:sz w:val="24"/>
          <w:szCs w:val="24"/>
        </w:rPr>
      </w:pPr>
      <w:r w:rsidRPr="00912204">
        <w:rPr>
          <w:sz w:val="24"/>
          <w:szCs w:val="24"/>
        </w:rPr>
        <w:t>Symbol siódmy – podkreślenie „_”</w:t>
      </w:r>
    </w:p>
    <w:p w14:paraId="1687045F" w14:textId="36F81CE8" w:rsidR="00912204" w:rsidRDefault="00912204" w:rsidP="00912204">
      <w:pPr>
        <w:pStyle w:val="Akapitzlist"/>
        <w:numPr>
          <w:ilvl w:val="0"/>
          <w:numId w:val="4"/>
        </w:numPr>
        <w:spacing w:after="480" w:line="360" w:lineRule="exact"/>
        <w:rPr>
          <w:sz w:val="24"/>
          <w:szCs w:val="24"/>
        </w:rPr>
      </w:pPr>
      <w:r w:rsidRPr="00912204">
        <w:rPr>
          <w:sz w:val="24"/>
          <w:szCs w:val="24"/>
        </w:rPr>
        <w:t>Symbol ósmy – kod kategorii efektu uczenia się</w:t>
      </w:r>
      <w:r w:rsidR="00346A27">
        <w:rPr>
          <w:sz w:val="24"/>
          <w:szCs w:val="24"/>
        </w:rPr>
        <w:t>:</w:t>
      </w:r>
    </w:p>
    <w:p w14:paraId="611A3474" w14:textId="77777777" w:rsidR="00346A27" w:rsidRPr="00346A27" w:rsidRDefault="00346A27" w:rsidP="00346A27">
      <w:pPr>
        <w:pStyle w:val="Akapitzlist"/>
        <w:numPr>
          <w:ilvl w:val="0"/>
          <w:numId w:val="9"/>
        </w:numPr>
        <w:spacing w:after="480" w:line="360" w:lineRule="exact"/>
        <w:rPr>
          <w:sz w:val="24"/>
          <w:szCs w:val="24"/>
        </w:rPr>
      </w:pPr>
      <w:r w:rsidRPr="00346A27">
        <w:rPr>
          <w:sz w:val="24"/>
          <w:szCs w:val="24"/>
        </w:rPr>
        <w:t>W – wiedza,</w:t>
      </w:r>
    </w:p>
    <w:p w14:paraId="455B285F" w14:textId="73350A36" w:rsidR="00346A27" w:rsidRPr="00346A27" w:rsidRDefault="00346A27" w:rsidP="00346A27">
      <w:pPr>
        <w:pStyle w:val="Akapitzlist"/>
        <w:numPr>
          <w:ilvl w:val="0"/>
          <w:numId w:val="9"/>
        </w:numPr>
        <w:spacing w:after="480" w:line="360" w:lineRule="exact"/>
        <w:ind w:left="714" w:hanging="357"/>
        <w:rPr>
          <w:sz w:val="24"/>
          <w:szCs w:val="24"/>
        </w:rPr>
      </w:pPr>
      <w:r w:rsidRPr="00346A27">
        <w:rPr>
          <w:sz w:val="24"/>
          <w:szCs w:val="24"/>
        </w:rPr>
        <w:t>U – umiejętności,</w:t>
      </w:r>
    </w:p>
    <w:p w14:paraId="43663A4D" w14:textId="228C29F9" w:rsidR="00346A27" w:rsidRPr="00346A27" w:rsidRDefault="00346A27" w:rsidP="00346A27">
      <w:pPr>
        <w:pStyle w:val="Akapitzlist"/>
        <w:numPr>
          <w:ilvl w:val="0"/>
          <w:numId w:val="9"/>
        </w:numPr>
        <w:spacing w:after="480" w:line="360" w:lineRule="exact"/>
        <w:ind w:left="714" w:hanging="357"/>
        <w:rPr>
          <w:sz w:val="24"/>
          <w:szCs w:val="24"/>
        </w:rPr>
      </w:pPr>
      <w:r w:rsidRPr="00346A27">
        <w:rPr>
          <w:sz w:val="24"/>
          <w:szCs w:val="24"/>
        </w:rPr>
        <w:t>K – kompetencje społeczne;</w:t>
      </w:r>
    </w:p>
    <w:p w14:paraId="6D1B27BA" w14:textId="31D55334" w:rsidR="00346A27" w:rsidRDefault="00912204" w:rsidP="00346A27">
      <w:pPr>
        <w:pStyle w:val="Akapitzlist"/>
        <w:numPr>
          <w:ilvl w:val="0"/>
          <w:numId w:val="4"/>
        </w:numPr>
        <w:spacing w:after="480" w:line="360" w:lineRule="exact"/>
        <w:ind w:left="714" w:hanging="357"/>
        <w:rPr>
          <w:sz w:val="24"/>
          <w:szCs w:val="24"/>
        </w:rPr>
      </w:pPr>
      <w:r w:rsidRPr="00912204">
        <w:rPr>
          <w:sz w:val="24"/>
          <w:szCs w:val="24"/>
        </w:rPr>
        <w:t>Symbol dziewiąty i dziesiąty – dwucyfrowy numer efektu uczenia się</w:t>
      </w:r>
      <w:r w:rsidR="00D63D92">
        <w:rPr>
          <w:sz w:val="24"/>
          <w:szCs w:val="24"/>
        </w:rPr>
        <w:t>.</w:t>
      </w:r>
    </w:p>
    <w:p w14:paraId="5AFC87D7" w14:textId="51BFE9E3" w:rsidR="00346A27" w:rsidRPr="00346A27" w:rsidRDefault="00346A27" w:rsidP="00346A27">
      <w:pPr>
        <w:spacing w:after="480" w:line="360" w:lineRule="exact"/>
        <w:rPr>
          <w:b/>
          <w:bCs/>
          <w:sz w:val="24"/>
          <w:szCs w:val="24"/>
        </w:rPr>
      </w:pPr>
      <w:r w:rsidRPr="00346A27">
        <w:rPr>
          <w:b/>
          <w:bCs/>
          <w:sz w:val="24"/>
          <w:szCs w:val="24"/>
        </w:rPr>
        <w:t>Dodajemy punkt 11</w:t>
      </w:r>
      <w:r w:rsidR="002E3255">
        <w:rPr>
          <w:b/>
          <w:bCs/>
          <w:sz w:val="24"/>
          <w:szCs w:val="24"/>
        </w:rPr>
        <w:t>a</w:t>
      </w:r>
      <w:r w:rsidRPr="00346A27">
        <w:rPr>
          <w:b/>
          <w:bCs/>
          <w:sz w:val="24"/>
          <w:szCs w:val="24"/>
        </w:rPr>
        <w:t>, gdy:</w:t>
      </w:r>
    </w:p>
    <w:p w14:paraId="44C9D028" w14:textId="24952BA6" w:rsidR="00346A27" w:rsidRDefault="00346A27" w:rsidP="00346A27">
      <w:pPr>
        <w:spacing w:after="480" w:line="360" w:lineRule="exact"/>
        <w:rPr>
          <w:sz w:val="24"/>
          <w:szCs w:val="24"/>
        </w:rPr>
      </w:pPr>
      <w:r w:rsidRPr="00346A27">
        <w:rPr>
          <w:sz w:val="24"/>
          <w:szCs w:val="24"/>
        </w:rPr>
        <w:lastRenderedPageBreak/>
        <w:t>(</w:t>
      </w:r>
      <w:r w:rsidRPr="002E3255">
        <w:rPr>
          <w:b/>
          <w:bCs/>
          <w:sz w:val="24"/>
          <w:szCs w:val="24"/>
        </w:rPr>
        <w:t>obowiązkowo</w:t>
      </w:r>
      <w:r w:rsidRPr="00346A27">
        <w:rPr>
          <w:sz w:val="24"/>
          <w:szCs w:val="24"/>
        </w:rPr>
        <w:t xml:space="preserve">) efekty uczenia się dla specjalności nauczycielskiej, jeżeli jest realizowana w programie studiów - </w:t>
      </w:r>
      <w:r>
        <w:rPr>
          <w:sz w:val="24"/>
          <w:szCs w:val="24"/>
        </w:rPr>
        <w:t>t</w:t>
      </w:r>
      <w:r w:rsidRPr="00346A27">
        <w:rPr>
          <w:sz w:val="24"/>
          <w:szCs w:val="24"/>
        </w:rPr>
        <w:t>abela efektów uczenia się dla specjalności nauczycielskiej odnosi się do efektów szczegółowych określonych w rozporządzeniu M</w:t>
      </w:r>
      <w:r w:rsidR="002E3255">
        <w:rPr>
          <w:sz w:val="24"/>
          <w:szCs w:val="24"/>
        </w:rPr>
        <w:t>inistra Nauki i Szkolnictwa Wyższego</w:t>
      </w:r>
      <w:r w:rsidRPr="00346A27">
        <w:rPr>
          <w:sz w:val="24"/>
          <w:szCs w:val="24"/>
        </w:rPr>
        <w:t xml:space="preserve"> z dnia 25 lipca 2019 r. w sprawie standardu kształcenia przygotowującego do wykonywania zawodu nauczyciela </w:t>
      </w:r>
      <w:r>
        <w:rPr>
          <w:sz w:val="24"/>
          <w:szCs w:val="24"/>
        </w:rPr>
        <w:t>(t</w:t>
      </w:r>
      <w:r w:rsidR="002E3255">
        <w:rPr>
          <w:sz w:val="24"/>
          <w:szCs w:val="24"/>
        </w:rPr>
        <w:t>ekst</w:t>
      </w:r>
      <w:r>
        <w:rPr>
          <w:sz w:val="24"/>
          <w:szCs w:val="24"/>
        </w:rPr>
        <w:t xml:space="preserve"> j</w:t>
      </w:r>
      <w:r w:rsidR="002E3255">
        <w:rPr>
          <w:sz w:val="24"/>
          <w:szCs w:val="24"/>
        </w:rPr>
        <w:t>ednolity</w:t>
      </w:r>
      <w:r>
        <w:rPr>
          <w:sz w:val="24"/>
          <w:szCs w:val="24"/>
        </w:rPr>
        <w:t xml:space="preserve"> Dz. U. 2019, poz. 1450 ze zm.)</w:t>
      </w:r>
      <w:r w:rsidRPr="00346A27">
        <w:rPr>
          <w:sz w:val="24"/>
          <w:szCs w:val="24"/>
        </w:rPr>
        <w:t xml:space="preserve">; efekty uczenia się specjalności nauczycielskiej powinny być zredagowane na ich podstawie z możliwością przeklejenia całego efektu szczegółowego lub jego fragmentu. Jeśli na danym poziomie studiów realizowana jest tylko część danego efektu szczegółowego, wówczas w tabeli efektów specjalności należy uwzględnić tylko adekwatny fragment. W efektach specjalności nauczycielskiej nie można uwzględnić tych efektów szczegółowych, które nie są na danym poziomie studiów realizowane. Brakujące w efektach szczegółowych treści zawarte w efektach ogólnych powinny zostać  wprowadzone na końcu każdej grupy efektów (wiedza/ umiejętności/ kompetencje społeczne) i zakodowane jako kolejny efekt specjalności (dotyczy np. przedmiotu </w:t>
      </w:r>
      <w:r>
        <w:rPr>
          <w:sz w:val="24"/>
          <w:szCs w:val="24"/>
        </w:rPr>
        <w:t>„Pierwsza pomoc przedmedyczna”</w:t>
      </w:r>
      <w:r w:rsidRPr="00346A27">
        <w:rPr>
          <w:sz w:val="24"/>
          <w:szCs w:val="24"/>
        </w:rPr>
        <w:t>). Efekty specjalności nauczycielskiej powinny również odnosić się do odpowiednich efektów kierunkowych.</w:t>
      </w:r>
    </w:p>
    <w:p w14:paraId="7D5C60EA" w14:textId="66FAE43E" w:rsidR="00346A27" w:rsidRDefault="00346A27" w:rsidP="00346A27">
      <w:pPr>
        <w:spacing w:after="480" w:line="360" w:lineRule="exact"/>
        <w:rPr>
          <w:sz w:val="24"/>
          <w:szCs w:val="24"/>
        </w:rPr>
      </w:pPr>
      <w:r w:rsidRPr="00346A27">
        <w:rPr>
          <w:sz w:val="24"/>
          <w:szCs w:val="24"/>
        </w:rPr>
        <w:t>Informację o tym, że realizujemy wszystkie efekty uczenia się wynikające ze standardu kształcenia określonego w rozporządzeniu powinna być podana w formie tekstu nad tabelą efektów specjalności nauczycielskiej.</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15"/>
        <w:gridCol w:w="2478"/>
        <w:gridCol w:w="2021"/>
      </w:tblGrid>
      <w:tr w:rsidR="00346A27" w:rsidRPr="00346A27" w14:paraId="4CB94B99" w14:textId="77777777" w:rsidTr="0048447F">
        <w:trPr>
          <w:jc w:val="center"/>
        </w:trPr>
        <w:tc>
          <w:tcPr>
            <w:tcW w:w="2508" w:type="dxa"/>
            <w:tcBorders>
              <w:top w:val="single" w:sz="4" w:space="0" w:color="auto"/>
              <w:left w:val="single" w:sz="4" w:space="0" w:color="auto"/>
              <w:bottom w:val="single" w:sz="4" w:space="0" w:color="auto"/>
              <w:right w:val="single" w:sz="4" w:space="0" w:color="auto"/>
            </w:tcBorders>
            <w:vAlign w:val="center"/>
            <w:hideMark/>
          </w:tcPr>
          <w:p w14:paraId="0F7455BC" w14:textId="77777777" w:rsidR="00346A27" w:rsidRPr="00346A27" w:rsidRDefault="00346A27" w:rsidP="00346A27">
            <w:pPr>
              <w:suppressAutoHyphens/>
              <w:spacing w:after="0" w:line="240" w:lineRule="auto"/>
              <w:ind w:left="284"/>
              <w:rPr>
                <w:rFonts w:eastAsia="Times New Roman" w:cstheme="minorHAnsi"/>
                <w:b/>
                <w:kern w:val="0"/>
                <w:sz w:val="24"/>
                <w:szCs w:val="24"/>
                <w:lang w:eastAsia="ar-SA"/>
                <w14:ligatures w14:val="none"/>
              </w:rPr>
            </w:pPr>
            <w:r w:rsidRPr="00346A27">
              <w:rPr>
                <w:rFonts w:eastAsia="Times New Roman" w:cstheme="minorHAnsi"/>
                <w:b/>
                <w:kern w:val="0"/>
                <w:sz w:val="24"/>
                <w:szCs w:val="24"/>
                <w:lang w:eastAsia="ar-SA"/>
                <w14:ligatures w14:val="none"/>
              </w:rPr>
              <w:t>Symbol efektu uczenia się specjalności nauczycielskiej *</w:t>
            </w:r>
          </w:p>
        </w:tc>
        <w:tc>
          <w:tcPr>
            <w:tcW w:w="2226" w:type="dxa"/>
            <w:tcBorders>
              <w:top w:val="single" w:sz="4" w:space="0" w:color="auto"/>
              <w:left w:val="single" w:sz="4" w:space="0" w:color="auto"/>
              <w:bottom w:val="single" w:sz="4" w:space="0" w:color="auto"/>
              <w:right w:val="single" w:sz="4" w:space="0" w:color="auto"/>
            </w:tcBorders>
            <w:vAlign w:val="center"/>
            <w:hideMark/>
          </w:tcPr>
          <w:p w14:paraId="7D09B395" w14:textId="77777777" w:rsidR="00346A27" w:rsidRPr="00346A27" w:rsidRDefault="00346A27" w:rsidP="00346A27">
            <w:pPr>
              <w:suppressAutoHyphens/>
              <w:spacing w:after="0" w:line="240" w:lineRule="auto"/>
              <w:ind w:left="284"/>
              <w:rPr>
                <w:rFonts w:eastAsia="Times New Roman" w:cstheme="minorHAnsi"/>
                <w:b/>
                <w:kern w:val="0"/>
                <w:sz w:val="24"/>
                <w:szCs w:val="24"/>
                <w:lang w:eastAsia="ar-SA"/>
                <w14:ligatures w14:val="none"/>
              </w:rPr>
            </w:pPr>
            <w:r w:rsidRPr="00346A27">
              <w:rPr>
                <w:rFonts w:eastAsia="Times New Roman" w:cstheme="minorHAnsi"/>
                <w:b/>
                <w:kern w:val="0"/>
                <w:sz w:val="24"/>
                <w:szCs w:val="24"/>
                <w:lang w:eastAsia="ar-SA"/>
                <w14:ligatures w14:val="none"/>
              </w:rPr>
              <w:t xml:space="preserve">Efekt uczenia się </w:t>
            </w:r>
          </w:p>
        </w:tc>
        <w:tc>
          <w:tcPr>
            <w:tcW w:w="2532" w:type="dxa"/>
            <w:tcBorders>
              <w:top w:val="single" w:sz="4" w:space="0" w:color="auto"/>
              <w:left w:val="single" w:sz="4" w:space="0" w:color="auto"/>
              <w:bottom w:val="single" w:sz="4" w:space="0" w:color="auto"/>
              <w:right w:val="single" w:sz="4" w:space="0" w:color="auto"/>
            </w:tcBorders>
            <w:vAlign w:val="center"/>
            <w:hideMark/>
          </w:tcPr>
          <w:p w14:paraId="783B545C" w14:textId="77777777" w:rsidR="00346A27" w:rsidRPr="00346A27" w:rsidRDefault="00346A27" w:rsidP="00346A27">
            <w:pPr>
              <w:suppressAutoHyphens/>
              <w:spacing w:after="0" w:line="240" w:lineRule="auto"/>
              <w:ind w:left="284"/>
              <w:rPr>
                <w:rFonts w:eastAsia="Times New Roman" w:cstheme="minorHAnsi"/>
                <w:b/>
                <w:kern w:val="0"/>
                <w:sz w:val="24"/>
                <w:szCs w:val="24"/>
                <w:lang w:eastAsia="ar-SA"/>
                <w14:ligatures w14:val="none"/>
              </w:rPr>
            </w:pPr>
            <w:r w:rsidRPr="00346A27">
              <w:rPr>
                <w:rFonts w:eastAsia="Times New Roman" w:cstheme="minorHAnsi"/>
                <w:b/>
                <w:kern w:val="0"/>
                <w:sz w:val="24"/>
                <w:szCs w:val="24"/>
                <w:lang w:eastAsia="ar-SA"/>
                <w14:ligatures w14:val="none"/>
              </w:rPr>
              <w:t>Odniesienie do symbolu odpowiedniego kierunkowego efektu uczenia się</w:t>
            </w:r>
          </w:p>
        </w:tc>
        <w:tc>
          <w:tcPr>
            <w:tcW w:w="1793" w:type="dxa"/>
            <w:tcBorders>
              <w:top w:val="single" w:sz="4" w:space="0" w:color="auto"/>
              <w:left w:val="single" w:sz="4" w:space="0" w:color="auto"/>
              <w:bottom w:val="single" w:sz="4" w:space="0" w:color="auto"/>
              <w:right w:val="single" w:sz="4" w:space="0" w:color="auto"/>
            </w:tcBorders>
          </w:tcPr>
          <w:p w14:paraId="172049BB" w14:textId="77777777" w:rsidR="00346A27" w:rsidRPr="00346A27" w:rsidRDefault="00346A27" w:rsidP="00346A27">
            <w:pPr>
              <w:suppressAutoHyphens/>
              <w:spacing w:after="0" w:line="240" w:lineRule="auto"/>
              <w:ind w:left="284"/>
              <w:rPr>
                <w:rFonts w:eastAsia="Times New Roman" w:cstheme="minorHAnsi"/>
                <w:b/>
                <w:kern w:val="0"/>
                <w:sz w:val="24"/>
                <w:szCs w:val="24"/>
                <w:lang w:eastAsia="ar-SA"/>
                <w14:ligatures w14:val="none"/>
              </w:rPr>
            </w:pPr>
            <w:r w:rsidRPr="00346A27">
              <w:rPr>
                <w:rFonts w:eastAsia="Times New Roman" w:cstheme="minorHAnsi"/>
                <w:b/>
                <w:kern w:val="0"/>
                <w:sz w:val="24"/>
                <w:szCs w:val="24"/>
                <w:lang w:eastAsia="ar-SA"/>
                <w14:ligatures w14:val="none"/>
              </w:rPr>
              <w:t>Odniesienie do standardu kształcenia nauczyciela - rozporządzenie</w:t>
            </w:r>
          </w:p>
        </w:tc>
      </w:tr>
      <w:tr w:rsidR="00346A27" w:rsidRPr="00374502" w14:paraId="2F8F9F6A" w14:textId="77777777" w:rsidTr="00346A27">
        <w:trPr>
          <w:jc w:val="center"/>
        </w:trPr>
        <w:tc>
          <w:tcPr>
            <w:tcW w:w="7266" w:type="dxa"/>
            <w:gridSpan w:val="3"/>
            <w:tcBorders>
              <w:top w:val="single" w:sz="4" w:space="0" w:color="auto"/>
              <w:left w:val="single" w:sz="4" w:space="0" w:color="auto"/>
              <w:bottom w:val="single" w:sz="4" w:space="0" w:color="auto"/>
              <w:right w:val="single" w:sz="4" w:space="0" w:color="auto"/>
            </w:tcBorders>
            <w:shd w:val="clear" w:color="auto" w:fill="auto"/>
            <w:hideMark/>
          </w:tcPr>
          <w:p w14:paraId="7B95FD0D" w14:textId="6E38AC51" w:rsidR="00346A27" w:rsidRPr="00346A27" w:rsidRDefault="00346A27" w:rsidP="00346A27">
            <w:pPr>
              <w:suppressAutoHyphens/>
              <w:spacing w:after="0" w:line="240" w:lineRule="auto"/>
              <w:ind w:left="284"/>
              <w:rPr>
                <w:rFonts w:eastAsia="Times New Roman" w:cstheme="minorHAnsi"/>
                <w:b/>
                <w:kern w:val="0"/>
                <w:sz w:val="24"/>
                <w:szCs w:val="24"/>
                <w:lang w:eastAsia="ar-SA"/>
                <w14:ligatures w14:val="none"/>
              </w:rPr>
            </w:pPr>
            <w:r w:rsidRPr="00346A27">
              <w:rPr>
                <w:rFonts w:eastAsia="Times New Roman" w:cstheme="minorHAnsi"/>
                <w:b/>
                <w:kern w:val="0"/>
                <w:sz w:val="24"/>
                <w:szCs w:val="24"/>
                <w:lang w:eastAsia="ar-SA"/>
                <w14:ligatures w14:val="none"/>
              </w:rPr>
              <w:t>W</w:t>
            </w:r>
            <w:r w:rsidR="00374502">
              <w:rPr>
                <w:rFonts w:eastAsia="Times New Roman" w:cstheme="minorHAnsi"/>
                <w:b/>
                <w:kern w:val="0"/>
                <w:sz w:val="24"/>
                <w:szCs w:val="24"/>
                <w:lang w:eastAsia="ar-SA"/>
                <w14:ligatures w14:val="none"/>
              </w:rPr>
              <w:t>iedza</w:t>
            </w:r>
          </w:p>
        </w:tc>
        <w:tc>
          <w:tcPr>
            <w:tcW w:w="1793" w:type="dxa"/>
            <w:tcBorders>
              <w:top w:val="single" w:sz="4" w:space="0" w:color="auto"/>
              <w:left w:val="single" w:sz="4" w:space="0" w:color="auto"/>
              <w:bottom w:val="single" w:sz="4" w:space="0" w:color="auto"/>
              <w:right w:val="single" w:sz="4" w:space="0" w:color="auto"/>
            </w:tcBorders>
            <w:shd w:val="clear" w:color="auto" w:fill="auto"/>
          </w:tcPr>
          <w:p w14:paraId="4419DF12" w14:textId="77777777" w:rsidR="00346A27" w:rsidRPr="00346A27" w:rsidRDefault="00346A27" w:rsidP="00346A27">
            <w:pPr>
              <w:suppressAutoHyphens/>
              <w:spacing w:after="0" w:line="240" w:lineRule="auto"/>
              <w:ind w:left="284"/>
              <w:rPr>
                <w:rFonts w:eastAsia="Times New Roman" w:cstheme="minorHAnsi"/>
                <w:b/>
                <w:kern w:val="0"/>
                <w:sz w:val="24"/>
                <w:szCs w:val="24"/>
                <w:lang w:eastAsia="ar-SA"/>
                <w14:ligatures w14:val="none"/>
              </w:rPr>
            </w:pPr>
          </w:p>
        </w:tc>
      </w:tr>
      <w:tr w:rsidR="00346A27" w:rsidRPr="00346A27" w14:paraId="221479C6" w14:textId="77777777" w:rsidTr="0048447F">
        <w:trPr>
          <w:jc w:val="center"/>
        </w:trPr>
        <w:tc>
          <w:tcPr>
            <w:tcW w:w="2508" w:type="dxa"/>
            <w:tcBorders>
              <w:top w:val="single" w:sz="4" w:space="0" w:color="auto"/>
              <w:left w:val="single" w:sz="4" w:space="0" w:color="auto"/>
              <w:bottom w:val="single" w:sz="4" w:space="0" w:color="auto"/>
              <w:right w:val="single" w:sz="4" w:space="0" w:color="auto"/>
            </w:tcBorders>
          </w:tcPr>
          <w:p w14:paraId="33E3723C" w14:textId="77777777" w:rsidR="00346A27" w:rsidRPr="00346A27" w:rsidRDefault="00346A27" w:rsidP="00346A27">
            <w:pPr>
              <w:suppressAutoHyphens/>
              <w:spacing w:after="0" w:line="240" w:lineRule="auto"/>
              <w:ind w:left="284"/>
              <w:rPr>
                <w:rFonts w:eastAsia="Times New Roman" w:cstheme="minorHAnsi"/>
                <w:kern w:val="0"/>
                <w:sz w:val="24"/>
                <w:szCs w:val="24"/>
                <w:lang w:eastAsia="ar-SA"/>
                <w14:ligatures w14:val="none"/>
              </w:rPr>
            </w:pPr>
          </w:p>
          <w:p w14:paraId="37A241A3" w14:textId="77777777" w:rsidR="00346A27" w:rsidRPr="00346A27" w:rsidRDefault="00346A27" w:rsidP="00346A27">
            <w:pPr>
              <w:suppressAutoHyphens/>
              <w:spacing w:after="0" w:line="240" w:lineRule="auto"/>
              <w:ind w:left="284"/>
              <w:rPr>
                <w:rFonts w:eastAsia="Times New Roman" w:cstheme="minorHAnsi"/>
                <w:kern w:val="0"/>
                <w:sz w:val="24"/>
                <w:szCs w:val="24"/>
                <w:lang w:eastAsia="ar-SA"/>
                <w14:ligatures w14:val="none"/>
              </w:rPr>
            </w:pPr>
          </w:p>
        </w:tc>
        <w:tc>
          <w:tcPr>
            <w:tcW w:w="2226" w:type="dxa"/>
            <w:tcBorders>
              <w:top w:val="single" w:sz="4" w:space="0" w:color="auto"/>
              <w:left w:val="single" w:sz="4" w:space="0" w:color="auto"/>
              <w:bottom w:val="single" w:sz="4" w:space="0" w:color="auto"/>
              <w:right w:val="single" w:sz="4" w:space="0" w:color="auto"/>
            </w:tcBorders>
          </w:tcPr>
          <w:p w14:paraId="66BCDBE2" w14:textId="77777777" w:rsidR="00346A27" w:rsidRPr="00346A27" w:rsidRDefault="00346A27" w:rsidP="00346A27">
            <w:pPr>
              <w:suppressAutoHyphens/>
              <w:spacing w:after="0" w:line="240" w:lineRule="auto"/>
              <w:ind w:left="284"/>
              <w:rPr>
                <w:rFonts w:eastAsia="Times New Roman" w:cstheme="minorHAnsi"/>
                <w:kern w:val="0"/>
                <w:sz w:val="24"/>
                <w:szCs w:val="24"/>
                <w:lang w:eastAsia="ar-SA"/>
                <w14:ligatures w14:val="none"/>
              </w:rPr>
            </w:pPr>
          </w:p>
        </w:tc>
        <w:tc>
          <w:tcPr>
            <w:tcW w:w="2532" w:type="dxa"/>
            <w:tcBorders>
              <w:top w:val="single" w:sz="4" w:space="0" w:color="auto"/>
              <w:left w:val="single" w:sz="4" w:space="0" w:color="auto"/>
              <w:bottom w:val="single" w:sz="4" w:space="0" w:color="auto"/>
              <w:right w:val="single" w:sz="4" w:space="0" w:color="auto"/>
            </w:tcBorders>
          </w:tcPr>
          <w:p w14:paraId="764C6CDA" w14:textId="77777777" w:rsidR="00346A27" w:rsidRPr="00346A27" w:rsidRDefault="00346A27" w:rsidP="00346A27">
            <w:pPr>
              <w:suppressAutoHyphens/>
              <w:spacing w:after="0" w:line="240" w:lineRule="auto"/>
              <w:ind w:left="284"/>
              <w:rPr>
                <w:rFonts w:eastAsia="Times New Roman" w:cstheme="minorHAnsi"/>
                <w:kern w:val="0"/>
                <w:sz w:val="24"/>
                <w:szCs w:val="24"/>
                <w:lang w:eastAsia="ar-SA"/>
                <w14:ligatures w14:val="none"/>
              </w:rPr>
            </w:pPr>
          </w:p>
        </w:tc>
        <w:tc>
          <w:tcPr>
            <w:tcW w:w="1793" w:type="dxa"/>
            <w:tcBorders>
              <w:top w:val="single" w:sz="4" w:space="0" w:color="auto"/>
              <w:left w:val="single" w:sz="4" w:space="0" w:color="auto"/>
              <w:bottom w:val="single" w:sz="4" w:space="0" w:color="auto"/>
              <w:right w:val="single" w:sz="4" w:space="0" w:color="auto"/>
            </w:tcBorders>
          </w:tcPr>
          <w:p w14:paraId="6CF8DBC8" w14:textId="77777777" w:rsidR="00346A27" w:rsidRPr="00346A27" w:rsidRDefault="00346A27" w:rsidP="00346A27">
            <w:pPr>
              <w:suppressAutoHyphens/>
              <w:spacing w:after="0" w:line="240" w:lineRule="auto"/>
              <w:ind w:left="284"/>
              <w:rPr>
                <w:rFonts w:eastAsia="Times New Roman" w:cstheme="minorHAnsi"/>
                <w:kern w:val="0"/>
                <w:sz w:val="24"/>
                <w:szCs w:val="24"/>
                <w:lang w:eastAsia="ar-SA"/>
                <w14:ligatures w14:val="none"/>
              </w:rPr>
            </w:pPr>
          </w:p>
        </w:tc>
      </w:tr>
      <w:tr w:rsidR="00346A27" w:rsidRPr="00374502" w14:paraId="574746AB" w14:textId="77777777" w:rsidTr="00346A27">
        <w:trPr>
          <w:jc w:val="center"/>
        </w:trPr>
        <w:tc>
          <w:tcPr>
            <w:tcW w:w="7266" w:type="dxa"/>
            <w:gridSpan w:val="3"/>
            <w:tcBorders>
              <w:top w:val="single" w:sz="4" w:space="0" w:color="auto"/>
              <w:left w:val="single" w:sz="4" w:space="0" w:color="auto"/>
              <w:bottom w:val="single" w:sz="4" w:space="0" w:color="auto"/>
              <w:right w:val="single" w:sz="4" w:space="0" w:color="auto"/>
            </w:tcBorders>
            <w:shd w:val="clear" w:color="auto" w:fill="auto"/>
            <w:hideMark/>
          </w:tcPr>
          <w:p w14:paraId="06906CFC" w14:textId="033848CB" w:rsidR="00346A27" w:rsidRPr="00346A27" w:rsidRDefault="00346A27" w:rsidP="00346A27">
            <w:pPr>
              <w:suppressAutoHyphens/>
              <w:spacing w:after="0" w:line="240" w:lineRule="auto"/>
              <w:ind w:left="284"/>
              <w:rPr>
                <w:rFonts w:eastAsia="Times New Roman" w:cstheme="minorHAnsi"/>
                <w:b/>
                <w:kern w:val="0"/>
                <w:sz w:val="24"/>
                <w:szCs w:val="24"/>
                <w:lang w:eastAsia="ar-SA"/>
                <w14:ligatures w14:val="none"/>
              </w:rPr>
            </w:pPr>
            <w:r w:rsidRPr="00346A27">
              <w:rPr>
                <w:rFonts w:eastAsia="Times New Roman" w:cstheme="minorHAnsi"/>
                <w:b/>
                <w:kern w:val="0"/>
                <w:sz w:val="24"/>
                <w:szCs w:val="24"/>
                <w:lang w:eastAsia="ar-SA"/>
                <w14:ligatures w14:val="none"/>
              </w:rPr>
              <w:t>U</w:t>
            </w:r>
            <w:r w:rsidR="00374502">
              <w:rPr>
                <w:rFonts w:eastAsia="Times New Roman" w:cstheme="minorHAnsi"/>
                <w:b/>
                <w:kern w:val="0"/>
                <w:sz w:val="24"/>
                <w:szCs w:val="24"/>
                <w:lang w:eastAsia="ar-SA"/>
                <w14:ligatures w14:val="none"/>
              </w:rPr>
              <w:t>miejętności</w:t>
            </w:r>
          </w:p>
        </w:tc>
        <w:tc>
          <w:tcPr>
            <w:tcW w:w="1793" w:type="dxa"/>
            <w:tcBorders>
              <w:top w:val="single" w:sz="4" w:space="0" w:color="auto"/>
              <w:left w:val="single" w:sz="4" w:space="0" w:color="auto"/>
              <w:bottom w:val="single" w:sz="4" w:space="0" w:color="auto"/>
              <w:right w:val="single" w:sz="4" w:space="0" w:color="auto"/>
            </w:tcBorders>
            <w:shd w:val="clear" w:color="auto" w:fill="auto"/>
          </w:tcPr>
          <w:p w14:paraId="6DB1C108" w14:textId="77777777" w:rsidR="00346A27" w:rsidRPr="00346A27" w:rsidRDefault="00346A27" w:rsidP="00346A27">
            <w:pPr>
              <w:suppressAutoHyphens/>
              <w:spacing w:after="0" w:line="240" w:lineRule="auto"/>
              <w:ind w:left="284"/>
              <w:rPr>
                <w:rFonts w:eastAsia="Times New Roman" w:cstheme="minorHAnsi"/>
                <w:b/>
                <w:kern w:val="0"/>
                <w:sz w:val="24"/>
                <w:szCs w:val="24"/>
                <w:lang w:eastAsia="ar-SA"/>
                <w14:ligatures w14:val="none"/>
              </w:rPr>
            </w:pPr>
          </w:p>
        </w:tc>
      </w:tr>
      <w:tr w:rsidR="00346A27" w:rsidRPr="00346A27" w14:paraId="459C4A6D" w14:textId="77777777" w:rsidTr="0048447F">
        <w:trPr>
          <w:jc w:val="center"/>
        </w:trPr>
        <w:tc>
          <w:tcPr>
            <w:tcW w:w="2508" w:type="dxa"/>
            <w:tcBorders>
              <w:top w:val="single" w:sz="4" w:space="0" w:color="auto"/>
              <w:left w:val="single" w:sz="4" w:space="0" w:color="auto"/>
              <w:bottom w:val="single" w:sz="4" w:space="0" w:color="auto"/>
              <w:right w:val="single" w:sz="4" w:space="0" w:color="auto"/>
            </w:tcBorders>
          </w:tcPr>
          <w:p w14:paraId="646EE436" w14:textId="77777777" w:rsidR="00346A27" w:rsidRPr="00346A27" w:rsidRDefault="00346A27" w:rsidP="00346A27">
            <w:pPr>
              <w:suppressAutoHyphens/>
              <w:spacing w:after="0" w:line="240" w:lineRule="auto"/>
              <w:ind w:left="284"/>
              <w:rPr>
                <w:rFonts w:eastAsia="Times New Roman" w:cstheme="minorHAnsi"/>
                <w:kern w:val="0"/>
                <w:sz w:val="24"/>
                <w:szCs w:val="24"/>
                <w:lang w:eastAsia="ar-SA"/>
                <w14:ligatures w14:val="none"/>
              </w:rPr>
            </w:pPr>
          </w:p>
          <w:p w14:paraId="0D35E082" w14:textId="77777777" w:rsidR="00346A27" w:rsidRPr="00346A27" w:rsidRDefault="00346A27" w:rsidP="00346A27">
            <w:pPr>
              <w:suppressAutoHyphens/>
              <w:spacing w:after="0" w:line="240" w:lineRule="auto"/>
              <w:ind w:left="284"/>
              <w:rPr>
                <w:rFonts w:eastAsia="Times New Roman" w:cstheme="minorHAnsi"/>
                <w:kern w:val="0"/>
                <w:sz w:val="24"/>
                <w:szCs w:val="24"/>
                <w:lang w:eastAsia="ar-SA"/>
                <w14:ligatures w14:val="none"/>
              </w:rPr>
            </w:pPr>
          </w:p>
        </w:tc>
        <w:tc>
          <w:tcPr>
            <w:tcW w:w="2226" w:type="dxa"/>
            <w:tcBorders>
              <w:top w:val="single" w:sz="4" w:space="0" w:color="auto"/>
              <w:left w:val="single" w:sz="4" w:space="0" w:color="auto"/>
              <w:bottom w:val="single" w:sz="4" w:space="0" w:color="auto"/>
              <w:right w:val="single" w:sz="4" w:space="0" w:color="auto"/>
            </w:tcBorders>
          </w:tcPr>
          <w:p w14:paraId="66F29C7D" w14:textId="77777777" w:rsidR="00346A27" w:rsidRPr="00346A27" w:rsidRDefault="00346A27" w:rsidP="00346A27">
            <w:pPr>
              <w:suppressAutoHyphens/>
              <w:spacing w:after="0" w:line="240" w:lineRule="auto"/>
              <w:ind w:left="284"/>
              <w:rPr>
                <w:rFonts w:eastAsia="Times New Roman" w:cstheme="minorHAnsi"/>
                <w:kern w:val="0"/>
                <w:sz w:val="24"/>
                <w:szCs w:val="24"/>
                <w:lang w:eastAsia="ar-SA"/>
                <w14:ligatures w14:val="none"/>
              </w:rPr>
            </w:pPr>
          </w:p>
        </w:tc>
        <w:tc>
          <w:tcPr>
            <w:tcW w:w="2532" w:type="dxa"/>
            <w:tcBorders>
              <w:top w:val="single" w:sz="4" w:space="0" w:color="auto"/>
              <w:left w:val="single" w:sz="4" w:space="0" w:color="auto"/>
              <w:bottom w:val="single" w:sz="4" w:space="0" w:color="auto"/>
              <w:right w:val="single" w:sz="4" w:space="0" w:color="auto"/>
            </w:tcBorders>
          </w:tcPr>
          <w:p w14:paraId="046A4945" w14:textId="77777777" w:rsidR="00346A27" w:rsidRPr="00346A27" w:rsidRDefault="00346A27" w:rsidP="00346A27">
            <w:pPr>
              <w:suppressAutoHyphens/>
              <w:spacing w:after="0" w:line="240" w:lineRule="auto"/>
              <w:ind w:left="284"/>
              <w:rPr>
                <w:rFonts w:eastAsia="Times New Roman" w:cstheme="minorHAnsi"/>
                <w:kern w:val="0"/>
                <w:sz w:val="24"/>
                <w:szCs w:val="24"/>
                <w:lang w:eastAsia="ar-SA"/>
                <w14:ligatures w14:val="none"/>
              </w:rPr>
            </w:pPr>
          </w:p>
        </w:tc>
        <w:tc>
          <w:tcPr>
            <w:tcW w:w="1793" w:type="dxa"/>
            <w:tcBorders>
              <w:top w:val="single" w:sz="4" w:space="0" w:color="auto"/>
              <w:left w:val="single" w:sz="4" w:space="0" w:color="auto"/>
              <w:bottom w:val="single" w:sz="4" w:space="0" w:color="auto"/>
              <w:right w:val="single" w:sz="4" w:space="0" w:color="auto"/>
            </w:tcBorders>
          </w:tcPr>
          <w:p w14:paraId="7C899815" w14:textId="77777777" w:rsidR="00346A27" w:rsidRPr="00346A27" w:rsidRDefault="00346A27" w:rsidP="00346A27">
            <w:pPr>
              <w:suppressAutoHyphens/>
              <w:spacing w:after="0" w:line="240" w:lineRule="auto"/>
              <w:ind w:left="284"/>
              <w:rPr>
                <w:rFonts w:eastAsia="Times New Roman" w:cstheme="minorHAnsi"/>
                <w:kern w:val="0"/>
                <w:sz w:val="24"/>
                <w:szCs w:val="24"/>
                <w:lang w:eastAsia="ar-SA"/>
                <w14:ligatures w14:val="none"/>
              </w:rPr>
            </w:pPr>
          </w:p>
        </w:tc>
      </w:tr>
      <w:tr w:rsidR="00346A27" w:rsidRPr="00374502" w14:paraId="57E3543E" w14:textId="77777777" w:rsidTr="00346A27">
        <w:trPr>
          <w:jc w:val="center"/>
        </w:trPr>
        <w:tc>
          <w:tcPr>
            <w:tcW w:w="7266" w:type="dxa"/>
            <w:gridSpan w:val="3"/>
            <w:tcBorders>
              <w:top w:val="single" w:sz="4" w:space="0" w:color="auto"/>
              <w:left w:val="single" w:sz="4" w:space="0" w:color="auto"/>
              <w:bottom w:val="single" w:sz="4" w:space="0" w:color="auto"/>
              <w:right w:val="single" w:sz="4" w:space="0" w:color="auto"/>
            </w:tcBorders>
            <w:shd w:val="clear" w:color="auto" w:fill="auto"/>
            <w:hideMark/>
          </w:tcPr>
          <w:p w14:paraId="17E0078D" w14:textId="4A9D6AF3" w:rsidR="00346A27" w:rsidRPr="00346A27" w:rsidRDefault="00346A27" w:rsidP="00346A27">
            <w:pPr>
              <w:suppressAutoHyphens/>
              <w:spacing w:after="0" w:line="240" w:lineRule="auto"/>
              <w:ind w:left="284"/>
              <w:rPr>
                <w:rFonts w:eastAsia="Times New Roman" w:cstheme="minorHAnsi"/>
                <w:b/>
                <w:kern w:val="0"/>
                <w:sz w:val="24"/>
                <w:szCs w:val="24"/>
                <w:lang w:eastAsia="ar-SA"/>
                <w14:ligatures w14:val="none"/>
              </w:rPr>
            </w:pPr>
            <w:r w:rsidRPr="00346A27">
              <w:rPr>
                <w:rFonts w:eastAsia="Times New Roman" w:cstheme="minorHAnsi"/>
                <w:b/>
                <w:kern w:val="0"/>
                <w:sz w:val="24"/>
                <w:szCs w:val="24"/>
                <w:lang w:eastAsia="ar-SA"/>
                <w14:ligatures w14:val="none"/>
              </w:rPr>
              <w:t>K</w:t>
            </w:r>
            <w:r w:rsidR="00374502">
              <w:rPr>
                <w:rFonts w:eastAsia="Times New Roman" w:cstheme="minorHAnsi"/>
                <w:b/>
                <w:kern w:val="0"/>
                <w:sz w:val="24"/>
                <w:szCs w:val="24"/>
                <w:lang w:eastAsia="ar-SA"/>
                <w14:ligatures w14:val="none"/>
              </w:rPr>
              <w:t>ompetencje społeczne</w:t>
            </w:r>
          </w:p>
        </w:tc>
        <w:tc>
          <w:tcPr>
            <w:tcW w:w="1793" w:type="dxa"/>
            <w:tcBorders>
              <w:top w:val="single" w:sz="4" w:space="0" w:color="auto"/>
              <w:left w:val="single" w:sz="4" w:space="0" w:color="auto"/>
              <w:bottom w:val="single" w:sz="4" w:space="0" w:color="auto"/>
              <w:right w:val="single" w:sz="4" w:space="0" w:color="auto"/>
            </w:tcBorders>
            <w:shd w:val="clear" w:color="auto" w:fill="auto"/>
          </w:tcPr>
          <w:p w14:paraId="088E586F" w14:textId="77777777" w:rsidR="00346A27" w:rsidRPr="00346A27" w:rsidRDefault="00346A27" w:rsidP="00346A27">
            <w:pPr>
              <w:suppressAutoHyphens/>
              <w:spacing w:after="0" w:line="240" w:lineRule="auto"/>
              <w:ind w:left="284"/>
              <w:rPr>
                <w:rFonts w:eastAsia="Times New Roman" w:cstheme="minorHAnsi"/>
                <w:b/>
                <w:kern w:val="0"/>
                <w:sz w:val="24"/>
                <w:szCs w:val="24"/>
                <w:lang w:eastAsia="ar-SA"/>
                <w14:ligatures w14:val="none"/>
              </w:rPr>
            </w:pPr>
          </w:p>
        </w:tc>
      </w:tr>
      <w:tr w:rsidR="00346A27" w:rsidRPr="00346A27" w14:paraId="10B89E6C" w14:textId="77777777" w:rsidTr="0048447F">
        <w:trPr>
          <w:jc w:val="center"/>
        </w:trPr>
        <w:tc>
          <w:tcPr>
            <w:tcW w:w="2508" w:type="dxa"/>
            <w:tcBorders>
              <w:top w:val="single" w:sz="4" w:space="0" w:color="auto"/>
              <w:left w:val="single" w:sz="4" w:space="0" w:color="auto"/>
              <w:bottom w:val="single" w:sz="4" w:space="0" w:color="auto"/>
              <w:right w:val="single" w:sz="4" w:space="0" w:color="auto"/>
            </w:tcBorders>
          </w:tcPr>
          <w:p w14:paraId="4723B806" w14:textId="77777777" w:rsidR="00346A27" w:rsidRPr="00346A27" w:rsidRDefault="00346A27" w:rsidP="00346A27">
            <w:pPr>
              <w:suppressAutoHyphens/>
              <w:spacing w:after="0" w:line="240" w:lineRule="auto"/>
              <w:ind w:left="284"/>
              <w:rPr>
                <w:rFonts w:eastAsia="Times New Roman" w:cstheme="minorHAnsi"/>
                <w:kern w:val="0"/>
                <w:sz w:val="24"/>
                <w:szCs w:val="24"/>
                <w:lang w:eastAsia="ar-SA"/>
                <w14:ligatures w14:val="none"/>
              </w:rPr>
            </w:pPr>
          </w:p>
          <w:p w14:paraId="40578E6E" w14:textId="77777777" w:rsidR="00346A27" w:rsidRPr="00346A27" w:rsidRDefault="00346A27" w:rsidP="00346A27">
            <w:pPr>
              <w:suppressAutoHyphens/>
              <w:spacing w:after="0" w:line="240" w:lineRule="auto"/>
              <w:ind w:left="284"/>
              <w:rPr>
                <w:rFonts w:eastAsia="Times New Roman" w:cstheme="minorHAnsi"/>
                <w:kern w:val="0"/>
                <w:sz w:val="24"/>
                <w:szCs w:val="24"/>
                <w:lang w:eastAsia="ar-SA"/>
                <w14:ligatures w14:val="none"/>
              </w:rPr>
            </w:pPr>
          </w:p>
        </w:tc>
        <w:tc>
          <w:tcPr>
            <w:tcW w:w="2226" w:type="dxa"/>
            <w:tcBorders>
              <w:top w:val="single" w:sz="4" w:space="0" w:color="auto"/>
              <w:left w:val="single" w:sz="4" w:space="0" w:color="auto"/>
              <w:bottom w:val="single" w:sz="4" w:space="0" w:color="auto"/>
              <w:right w:val="single" w:sz="4" w:space="0" w:color="auto"/>
            </w:tcBorders>
          </w:tcPr>
          <w:p w14:paraId="79FFDA0A" w14:textId="77777777" w:rsidR="00346A27" w:rsidRPr="00346A27" w:rsidRDefault="00346A27" w:rsidP="00346A27">
            <w:pPr>
              <w:suppressAutoHyphens/>
              <w:spacing w:after="0" w:line="240" w:lineRule="auto"/>
              <w:ind w:left="284"/>
              <w:rPr>
                <w:rFonts w:eastAsia="Times New Roman" w:cstheme="minorHAnsi"/>
                <w:kern w:val="0"/>
                <w:sz w:val="24"/>
                <w:szCs w:val="24"/>
                <w:lang w:eastAsia="ar-SA"/>
                <w14:ligatures w14:val="none"/>
              </w:rPr>
            </w:pPr>
          </w:p>
        </w:tc>
        <w:tc>
          <w:tcPr>
            <w:tcW w:w="2532" w:type="dxa"/>
            <w:tcBorders>
              <w:top w:val="single" w:sz="4" w:space="0" w:color="auto"/>
              <w:left w:val="single" w:sz="4" w:space="0" w:color="auto"/>
              <w:bottom w:val="single" w:sz="4" w:space="0" w:color="auto"/>
              <w:right w:val="single" w:sz="4" w:space="0" w:color="auto"/>
            </w:tcBorders>
          </w:tcPr>
          <w:p w14:paraId="675CA7CB" w14:textId="77777777" w:rsidR="00346A27" w:rsidRPr="00346A27" w:rsidRDefault="00346A27" w:rsidP="00346A27">
            <w:pPr>
              <w:suppressAutoHyphens/>
              <w:spacing w:after="0" w:line="240" w:lineRule="auto"/>
              <w:ind w:left="284"/>
              <w:rPr>
                <w:rFonts w:eastAsia="Times New Roman" w:cstheme="minorHAnsi"/>
                <w:kern w:val="0"/>
                <w:sz w:val="24"/>
                <w:szCs w:val="24"/>
                <w:lang w:eastAsia="ar-SA"/>
                <w14:ligatures w14:val="none"/>
              </w:rPr>
            </w:pPr>
          </w:p>
        </w:tc>
        <w:tc>
          <w:tcPr>
            <w:tcW w:w="1793" w:type="dxa"/>
            <w:tcBorders>
              <w:top w:val="single" w:sz="4" w:space="0" w:color="auto"/>
              <w:left w:val="single" w:sz="4" w:space="0" w:color="auto"/>
              <w:bottom w:val="single" w:sz="4" w:space="0" w:color="auto"/>
              <w:right w:val="single" w:sz="4" w:space="0" w:color="auto"/>
            </w:tcBorders>
          </w:tcPr>
          <w:p w14:paraId="689E01D1" w14:textId="77777777" w:rsidR="00346A27" w:rsidRPr="00346A27" w:rsidRDefault="00346A27" w:rsidP="00346A27">
            <w:pPr>
              <w:suppressAutoHyphens/>
              <w:spacing w:after="0" w:line="240" w:lineRule="auto"/>
              <w:ind w:left="284"/>
              <w:rPr>
                <w:rFonts w:eastAsia="Times New Roman" w:cstheme="minorHAnsi"/>
                <w:kern w:val="0"/>
                <w:sz w:val="24"/>
                <w:szCs w:val="24"/>
                <w:lang w:eastAsia="ar-SA"/>
                <w14:ligatures w14:val="none"/>
              </w:rPr>
            </w:pPr>
          </w:p>
        </w:tc>
      </w:tr>
    </w:tbl>
    <w:p w14:paraId="6CF157E7" w14:textId="77777777" w:rsidR="00346A27" w:rsidRDefault="00346A27" w:rsidP="00346A27">
      <w:pPr>
        <w:spacing w:after="480" w:line="360" w:lineRule="exact"/>
        <w:rPr>
          <w:sz w:val="24"/>
          <w:szCs w:val="24"/>
        </w:rPr>
      </w:pPr>
    </w:p>
    <w:p w14:paraId="54BAE23F" w14:textId="27408B30" w:rsidR="00346A27" w:rsidRPr="0008790B" w:rsidRDefault="00346A27" w:rsidP="00346A27">
      <w:pPr>
        <w:spacing w:after="480" w:line="360" w:lineRule="exact"/>
        <w:rPr>
          <w:b/>
          <w:bCs/>
          <w:sz w:val="24"/>
          <w:szCs w:val="24"/>
        </w:rPr>
      </w:pPr>
      <w:r w:rsidRPr="0008790B">
        <w:rPr>
          <w:b/>
          <w:bCs/>
          <w:sz w:val="24"/>
          <w:szCs w:val="24"/>
        </w:rPr>
        <w:t>Dodajemy punkt 11b, gdy:</w:t>
      </w:r>
    </w:p>
    <w:p w14:paraId="141D67B5" w14:textId="302CD0CC" w:rsidR="00346A27" w:rsidRDefault="00346A27" w:rsidP="00346A27">
      <w:pPr>
        <w:spacing w:after="480" w:line="360" w:lineRule="exact"/>
        <w:rPr>
          <w:sz w:val="24"/>
          <w:szCs w:val="24"/>
        </w:rPr>
      </w:pPr>
      <w:r w:rsidRPr="00346A27">
        <w:rPr>
          <w:sz w:val="24"/>
          <w:szCs w:val="24"/>
        </w:rPr>
        <w:lastRenderedPageBreak/>
        <w:t xml:space="preserve">(opcjonalnie) efekty uczenia się dla specjalności realizowanych na kierunku – dla każdej specjalności osobno; w ramach specjalności możliwe ujęcie 3 zakresów (wiedza, umiejętności, kompetencje społeczne), 2 </w:t>
      </w:r>
      <w:r w:rsidR="008F6B76">
        <w:rPr>
          <w:sz w:val="24"/>
          <w:szCs w:val="24"/>
        </w:rPr>
        <w:t xml:space="preserve">zakresów </w:t>
      </w:r>
      <w:r w:rsidRPr="00346A27">
        <w:rPr>
          <w:sz w:val="24"/>
          <w:szCs w:val="24"/>
        </w:rPr>
        <w:t xml:space="preserve">lub tylko </w:t>
      </w:r>
      <w:r w:rsidR="008F6B76">
        <w:rPr>
          <w:sz w:val="24"/>
          <w:szCs w:val="24"/>
        </w:rPr>
        <w:t>jednego</w:t>
      </w:r>
      <w:r>
        <w:rPr>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1"/>
        <w:gridCol w:w="3021"/>
        <w:gridCol w:w="3021"/>
      </w:tblGrid>
      <w:tr w:rsidR="00346A27" w:rsidRPr="00374502" w14:paraId="0BCA6E5C" w14:textId="77777777" w:rsidTr="0048447F">
        <w:trPr>
          <w:jc w:val="center"/>
        </w:trPr>
        <w:tc>
          <w:tcPr>
            <w:tcW w:w="2971" w:type="dxa"/>
            <w:tcBorders>
              <w:top w:val="single" w:sz="4" w:space="0" w:color="auto"/>
              <w:left w:val="single" w:sz="4" w:space="0" w:color="auto"/>
              <w:bottom w:val="single" w:sz="4" w:space="0" w:color="auto"/>
              <w:right w:val="single" w:sz="4" w:space="0" w:color="auto"/>
            </w:tcBorders>
            <w:vAlign w:val="center"/>
            <w:hideMark/>
          </w:tcPr>
          <w:p w14:paraId="577F2F0C" w14:textId="77777777" w:rsidR="00346A27" w:rsidRPr="00374502" w:rsidRDefault="00346A27" w:rsidP="00346A27">
            <w:pPr>
              <w:rPr>
                <w:rFonts w:cs="Times New Roman"/>
                <w:b/>
                <w:sz w:val="24"/>
                <w:szCs w:val="24"/>
              </w:rPr>
            </w:pPr>
            <w:r w:rsidRPr="00374502">
              <w:rPr>
                <w:rFonts w:cs="Times New Roman"/>
                <w:b/>
                <w:sz w:val="24"/>
                <w:szCs w:val="24"/>
              </w:rPr>
              <w:t>Symbol efektu uczenia się specjalności *</w:t>
            </w:r>
          </w:p>
        </w:tc>
        <w:tc>
          <w:tcPr>
            <w:tcW w:w="3021" w:type="dxa"/>
            <w:tcBorders>
              <w:top w:val="single" w:sz="4" w:space="0" w:color="auto"/>
              <w:left w:val="single" w:sz="4" w:space="0" w:color="auto"/>
              <w:bottom w:val="single" w:sz="4" w:space="0" w:color="auto"/>
              <w:right w:val="single" w:sz="4" w:space="0" w:color="auto"/>
            </w:tcBorders>
            <w:vAlign w:val="center"/>
            <w:hideMark/>
          </w:tcPr>
          <w:p w14:paraId="453CBDB2" w14:textId="77777777" w:rsidR="00346A27" w:rsidRPr="00374502" w:rsidRDefault="00346A27" w:rsidP="00346A27">
            <w:pPr>
              <w:rPr>
                <w:rFonts w:cs="Times New Roman"/>
                <w:b/>
                <w:sz w:val="24"/>
                <w:szCs w:val="24"/>
              </w:rPr>
            </w:pPr>
            <w:r w:rsidRPr="00374502">
              <w:rPr>
                <w:rFonts w:cs="Times New Roman"/>
                <w:b/>
                <w:sz w:val="24"/>
                <w:szCs w:val="24"/>
              </w:rPr>
              <w:t xml:space="preserve">Efekt uczenia się </w:t>
            </w:r>
          </w:p>
        </w:tc>
        <w:tc>
          <w:tcPr>
            <w:tcW w:w="3021" w:type="dxa"/>
            <w:tcBorders>
              <w:top w:val="single" w:sz="4" w:space="0" w:color="auto"/>
              <w:left w:val="single" w:sz="4" w:space="0" w:color="auto"/>
              <w:bottom w:val="single" w:sz="4" w:space="0" w:color="auto"/>
              <w:right w:val="single" w:sz="4" w:space="0" w:color="auto"/>
            </w:tcBorders>
            <w:vAlign w:val="center"/>
            <w:hideMark/>
          </w:tcPr>
          <w:p w14:paraId="46462371" w14:textId="77777777" w:rsidR="00346A27" w:rsidRPr="00374502" w:rsidRDefault="00346A27" w:rsidP="00346A27">
            <w:pPr>
              <w:rPr>
                <w:rFonts w:cs="Times New Roman"/>
                <w:b/>
                <w:sz w:val="24"/>
                <w:szCs w:val="24"/>
              </w:rPr>
            </w:pPr>
            <w:r w:rsidRPr="00374502">
              <w:rPr>
                <w:rFonts w:cs="Times New Roman"/>
                <w:b/>
                <w:sz w:val="24"/>
                <w:szCs w:val="24"/>
              </w:rPr>
              <w:t>Odniesienie do symbolu odpowiedniego kierunkowego efektu uczenia się</w:t>
            </w:r>
          </w:p>
        </w:tc>
      </w:tr>
      <w:tr w:rsidR="00346A27" w:rsidRPr="00374502" w14:paraId="2AFD807A" w14:textId="77777777" w:rsidTr="00346A27">
        <w:trPr>
          <w:jc w:val="center"/>
        </w:trPr>
        <w:tc>
          <w:tcPr>
            <w:tcW w:w="9013" w:type="dxa"/>
            <w:gridSpan w:val="3"/>
            <w:tcBorders>
              <w:top w:val="single" w:sz="4" w:space="0" w:color="auto"/>
              <w:left w:val="single" w:sz="4" w:space="0" w:color="auto"/>
              <w:bottom w:val="single" w:sz="4" w:space="0" w:color="auto"/>
              <w:right w:val="single" w:sz="4" w:space="0" w:color="auto"/>
            </w:tcBorders>
            <w:shd w:val="clear" w:color="auto" w:fill="auto"/>
            <w:hideMark/>
          </w:tcPr>
          <w:p w14:paraId="6FF87DC2" w14:textId="37EDAF3A" w:rsidR="00346A27" w:rsidRPr="00374502" w:rsidRDefault="00346A27" w:rsidP="0048447F">
            <w:pPr>
              <w:rPr>
                <w:rFonts w:cs="Times New Roman"/>
                <w:b/>
                <w:sz w:val="24"/>
                <w:szCs w:val="24"/>
              </w:rPr>
            </w:pPr>
            <w:r w:rsidRPr="00374502">
              <w:rPr>
                <w:rFonts w:cs="Times New Roman"/>
                <w:b/>
                <w:sz w:val="24"/>
                <w:szCs w:val="24"/>
              </w:rPr>
              <w:t>W</w:t>
            </w:r>
            <w:r w:rsidR="00374502">
              <w:rPr>
                <w:rFonts w:cs="Times New Roman"/>
                <w:b/>
                <w:sz w:val="24"/>
                <w:szCs w:val="24"/>
              </w:rPr>
              <w:t>iedza</w:t>
            </w:r>
          </w:p>
        </w:tc>
      </w:tr>
      <w:tr w:rsidR="00346A27" w:rsidRPr="00374502" w14:paraId="2F53AE58" w14:textId="77777777" w:rsidTr="0048447F">
        <w:trPr>
          <w:jc w:val="center"/>
        </w:trPr>
        <w:tc>
          <w:tcPr>
            <w:tcW w:w="2971" w:type="dxa"/>
            <w:tcBorders>
              <w:top w:val="single" w:sz="4" w:space="0" w:color="auto"/>
              <w:left w:val="single" w:sz="4" w:space="0" w:color="auto"/>
              <w:bottom w:val="single" w:sz="4" w:space="0" w:color="auto"/>
              <w:right w:val="single" w:sz="4" w:space="0" w:color="auto"/>
            </w:tcBorders>
          </w:tcPr>
          <w:p w14:paraId="7999775C" w14:textId="77777777" w:rsidR="00346A27" w:rsidRPr="00374502" w:rsidRDefault="00346A27" w:rsidP="0048447F">
            <w:pPr>
              <w:rPr>
                <w:rFonts w:cs="Times New Roman"/>
                <w:sz w:val="24"/>
                <w:szCs w:val="24"/>
              </w:rPr>
            </w:pPr>
          </w:p>
        </w:tc>
        <w:tc>
          <w:tcPr>
            <w:tcW w:w="3021" w:type="dxa"/>
            <w:tcBorders>
              <w:top w:val="single" w:sz="4" w:space="0" w:color="auto"/>
              <w:left w:val="single" w:sz="4" w:space="0" w:color="auto"/>
              <w:bottom w:val="single" w:sz="4" w:space="0" w:color="auto"/>
              <w:right w:val="single" w:sz="4" w:space="0" w:color="auto"/>
            </w:tcBorders>
          </w:tcPr>
          <w:p w14:paraId="0F850CDF" w14:textId="77777777" w:rsidR="00346A27" w:rsidRPr="00374502" w:rsidRDefault="00346A27" w:rsidP="0048447F">
            <w:pPr>
              <w:rPr>
                <w:rFonts w:cs="Times New Roman"/>
                <w:sz w:val="24"/>
                <w:szCs w:val="24"/>
              </w:rPr>
            </w:pPr>
          </w:p>
        </w:tc>
        <w:tc>
          <w:tcPr>
            <w:tcW w:w="3021" w:type="dxa"/>
            <w:tcBorders>
              <w:top w:val="single" w:sz="4" w:space="0" w:color="auto"/>
              <w:left w:val="single" w:sz="4" w:space="0" w:color="auto"/>
              <w:bottom w:val="single" w:sz="4" w:space="0" w:color="auto"/>
              <w:right w:val="single" w:sz="4" w:space="0" w:color="auto"/>
            </w:tcBorders>
          </w:tcPr>
          <w:p w14:paraId="7E4B71A4" w14:textId="77777777" w:rsidR="00346A27" w:rsidRPr="00374502" w:rsidRDefault="00346A27" w:rsidP="0048447F">
            <w:pPr>
              <w:rPr>
                <w:rFonts w:cs="Times New Roman"/>
                <w:sz w:val="24"/>
                <w:szCs w:val="24"/>
              </w:rPr>
            </w:pPr>
          </w:p>
        </w:tc>
      </w:tr>
      <w:tr w:rsidR="00346A27" w:rsidRPr="00374502" w14:paraId="1132501E" w14:textId="77777777" w:rsidTr="00346A27">
        <w:trPr>
          <w:jc w:val="center"/>
        </w:trPr>
        <w:tc>
          <w:tcPr>
            <w:tcW w:w="9013" w:type="dxa"/>
            <w:gridSpan w:val="3"/>
            <w:tcBorders>
              <w:top w:val="single" w:sz="4" w:space="0" w:color="auto"/>
              <w:left w:val="single" w:sz="4" w:space="0" w:color="auto"/>
              <w:bottom w:val="single" w:sz="4" w:space="0" w:color="auto"/>
              <w:right w:val="single" w:sz="4" w:space="0" w:color="auto"/>
            </w:tcBorders>
            <w:shd w:val="clear" w:color="auto" w:fill="auto"/>
            <w:hideMark/>
          </w:tcPr>
          <w:p w14:paraId="385432EC" w14:textId="39FD4C2C" w:rsidR="00346A27" w:rsidRPr="00374502" w:rsidRDefault="00346A27" w:rsidP="0048447F">
            <w:pPr>
              <w:rPr>
                <w:rFonts w:cs="Times New Roman"/>
                <w:b/>
                <w:sz w:val="24"/>
                <w:szCs w:val="24"/>
              </w:rPr>
            </w:pPr>
            <w:r w:rsidRPr="00374502">
              <w:rPr>
                <w:rFonts w:cs="Times New Roman"/>
                <w:b/>
                <w:sz w:val="24"/>
                <w:szCs w:val="24"/>
              </w:rPr>
              <w:t>U</w:t>
            </w:r>
            <w:r w:rsidR="00374502">
              <w:rPr>
                <w:rFonts w:cs="Times New Roman"/>
                <w:b/>
                <w:sz w:val="24"/>
                <w:szCs w:val="24"/>
              </w:rPr>
              <w:t>miejętności</w:t>
            </w:r>
          </w:p>
        </w:tc>
      </w:tr>
      <w:tr w:rsidR="00346A27" w:rsidRPr="00374502" w14:paraId="087F58E6" w14:textId="77777777" w:rsidTr="0048447F">
        <w:trPr>
          <w:jc w:val="center"/>
        </w:trPr>
        <w:tc>
          <w:tcPr>
            <w:tcW w:w="2971" w:type="dxa"/>
            <w:tcBorders>
              <w:top w:val="single" w:sz="4" w:space="0" w:color="auto"/>
              <w:left w:val="single" w:sz="4" w:space="0" w:color="auto"/>
              <w:bottom w:val="single" w:sz="4" w:space="0" w:color="auto"/>
              <w:right w:val="single" w:sz="4" w:space="0" w:color="auto"/>
            </w:tcBorders>
          </w:tcPr>
          <w:p w14:paraId="56034FC4" w14:textId="77777777" w:rsidR="00346A27" w:rsidRPr="00374502" w:rsidRDefault="00346A27" w:rsidP="0048447F">
            <w:pPr>
              <w:rPr>
                <w:rFonts w:cs="Times New Roman"/>
                <w:sz w:val="24"/>
                <w:szCs w:val="24"/>
              </w:rPr>
            </w:pPr>
          </w:p>
        </w:tc>
        <w:tc>
          <w:tcPr>
            <w:tcW w:w="3021" w:type="dxa"/>
            <w:tcBorders>
              <w:top w:val="single" w:sz="4" w:space="0" w:color="auto"/>
              <w:left w:val="single" w:sz="4" w:space="0" w:color="auto"/>
              <w:bottom w:val="single" w:sz="4" w:space="0" w:color="auto"/>
              <w:right w:val="single" w:sz="4" w:space="0" w:color="auto"/>
            </w:tcBorders>
          </w:tcPr>
          <w:p w14:paraId="5817FC3A" w14:textId="77777777" w:rsidR="00346A27" w:rsidRPr="00374502" w:rsidRDefault="00346A27" w:rsidP="0048447F">
            <w:pPr>
              <w:rPr>
                <w:rFonts w:cs="Times New Roman"/>
                <w:sz w:val="24"/>
                <w:szCs w:val="24"/>
              </w:rPr>
            </w:pPr>
          </w:p>
        </w:tc>
        <w:tc>
          <w:tcPr>
            <w:tcW w:w="3021" w:type="dxa"/>
            <w:tcBorders>
              <w:top w:val="single" w:sz="4" w:space="0" w:color="auto"/>
              <w:left w:val="single" w:sz="4" w:space="0" w:color="auto"/>
              <w:bottom w:val="single" w:sz="4" w:space="0" w:color="auto"/>
              <w:right w:val="single" w:sz="4" w:space="0" w:color="auto"/>
            </w:tcBorders>
          </w:tcPr>
          <w:p w14:paraId="2B3417BC" w14:textId="77777777" w:rsidR="00346A27" w:rsidRPr="00374502" w:rsidRDefault="00346A27" w:rsidP="0048447F">
            <w:pPr>
              <w:rPr>
                <w:rFonts w:cs="Times New Roman"/>
                <w:sz w:val="24"/>
                <w:szCs w:val="24"/>
              </w:rPr>
            </w:pPr>
          </w:p>
        </w:tc>
      </w:tr>
      <w:tr w:rsidR="00346A27" w:rsidRPr="00374502" w14:paraId="526A2861" w14:textId="77777777" w:rsidTr="00346A27">
        <w:trPr>
          <w:jc w:val="center"/>
        </w:trPr>
        <w:tc>
          <w:tcPr>
            <w:tcW w:w="9013" w:type="dxa"/>
            <w:gridSpan w:val="3"/>
            <w:tcBorders>
              <w:top w:val="single" w:sz="4" w:space="0" w:color="auto"/>
              <w:left w:val="single" w:sz="4" w:space="0" w:color="auto"/>
              <w:bottom w:val="single" w:sz="4" w:space="0" w:color="auto"/>
              <w:right w:val="single" w:sz="4" w:space="0" w:color="auto"/>
            </w:tcBorders>
            <w:shd w:val="clear" w:color="auto" w:fill="auto"/>
            <w:hideMark/>
          </w:tcPr>
          <w:p w14:paraId="18821B9E" w14:textId="6666ECD2" w:rsidR="00346A27" w:rsidRPr="00374502" w:rsidRDefault="00346A27" w:rsidP="0048447F">
            <w:pPr>
              <w:rPr>
                <w:rFonts w:cs="Times New Roman"/>
                <w:b/>
                <w:sz w:val="24"/>
                <w:szCs w:val="24"/>
              </w:rPr>
            </w:pPr>
            <w:r w:rsidRPr="00374502">
              <w:rPr>
                <w:rFonts w:cs="Times New Roman"/>
                <w:b/>
                <w:sz w:val="24"/>
                <w:szCs w:val="24"/>
              </w:rPr>
              <w:t>K</w:t>
            </w:r>
            <w:r w:rsidR="00374502">
              <w:rPr>
                <w:rFonts w:cs="Times New Roman"/>
                <w:b/>
                <w:sz w:val="24"/>
                <w:szCs w:val="24"/>
              </w:rPr>
              <w:t>ompetencje społeczne</w:t>
            </w:r>
          </w:p>
        </w:tc>
      </w:tr>
      <w:tr w:rsidR="00346A27" w:rsidRPr="00374502" w14:paraId="4720A4BC" w14:textId="77777777" w:rsidTr="0048447F">
        <w:trPr>
          <w:jc w:val="center"/>
        </w:trPr>
        <w:tc>
          <w:tcPr>
            <w:tcW w:w="2971" w:type="dxa"/>
            <w:tcBorders>
              <w:top w:val="single" w:sz="4" w:space="0" w:color="auto"/>
              <w:left w:val="single" w:sz="4" w:space="0" w:color="auto"/>
              <w:bottom w:val="single" w:sz="4" w:space="0" w:color="auto"/>
              <w:right w:val="single" w:sz="4" w:space="0" w:color="auto"/>
            </w:tcBorders>
          </w:tcPr>
          <w:p w14:paraId="752B26AE" w14:textId="77777777" w:rsidR="00346A27" w:rsidRPr="00374502" w:rsidRDefault="00346A27" w:rsidP="0048447F">
            <w:pPr>
              <w:rPr>
                <w:rFonts w:cs="Times New Roman"/>
                <w:sz w:val="24"/>
                <w:szCs w:val="24"/>
              </w:rPr>
            </w:pPr>
          </w:p>
        </w:tc>
        <w:tc>
          <w:tcPr>
            <w:tcW w:w="3021" w:type="dxa"/>
            <w:tcBorders>
              <w:top w:val="single" w:sz="4" w:space="0" w:color="auto"/>
              <w:left w:val="single" w:sz="4" w:space="0" w:color="auto"/>
              <w:bottom w:val="single" w:sz="4" w:space="0" w:color="auto"/>
              <w:right w:val="single" w:sz="4" w:space="0" w:color="auto"/>
            </w:tcBorders>
          </w:tcPr>
          <w:p w14:paraId="1377D6B4" w14:textId="77777777" w:rsidR="00346A27" w:rsidRPr="00374502" w:rsidRDefault="00346A27" w:rsidP="0048447F">
            <w:pPr>
              <w:rPr>
                <w:rFonts w:cs="Times New Roman"/>
                <w:sz w:val="24"/>
                <w:szCs w:val="24"/>
              </w:rPr>
            </w:pPr>
          </w:p>
        </w:tc>
        <w:tc>
          <w:tcPr>
            <w:tcW w:w="3021" w:type="dxa"/>
            <w:tcBorders>
              <w:top w:val="single" w:sz="4" w:space="0" w:color="auto"/>
              <w:left w:val="single" w:sz="4" w:space="0" w:color="auto"/>
              <w:bottom w:val="single" w:sz="4" w:space="0" w:color="auto"/>
              <w:right w:val="single" w:sz="4" w:space="0" w:color="auto"/>
            </w:tcBorders>
          </w:tcPr>
          <w:p w14:paraId="777463AC" w14:textId="77777777" w:rsidR="00346A27" w:rsidRPr="00374502" w:rsidRDefault="00346A27" w:rsidP="0048447F">
            <w:pPr>
              <w:rPr>
                <w:rFonts w:cs="Times New Roman"/>
                <w:sz w:val="24"/>
                <w:szCs w:val="24"/>
              </w:rPr>
            </w:pPr>
          </w:p>
        </w:tc>
      </w:tr>
    </w:tbl>
    <w:p w14:paraId="3D3F9F20" w14:textId="77777777" w:rsidR="00346A27" w:rsidRPr="00346A27" w:rsidRDefault="00346A27" w:rsidP="00346A27">
      <w:pPr>
        <w:spacing w:after="480" w:line="360" w:lineRule="exact"/>
        <w:rPr>
          <w:sz w:val="24"/>
          <w:szCs w:val="24"/>
        </w:rPr>
      </w:pPr>
    </w:p>
    <w:p w14:paraId="2F88760C" w14:textId="4CE6FFBA" w:rsidR="006A36A0" w:rsidRDefault="00D63D92" w:rsidP="00346A27">
      <w:pPr>
        <w:pStyle w:val="Akapitzlist"/>
        <w:numPr>
          <w:ilvl w:val="0"/>
          <w:numId w:val="2"/>
        </w:numPr>
        <w:spacing w:after="480" w:line="360" w:lineRule="exact"/>
        <w:rPr>
          <w:sz w:val="24"/>
          <w:szCs w:val="24"/>
        </w:rPr>
      </w:pPr>
      <w:r>
        <w:rPr>
          <w:sz w:val="24"/>
          <w:szCs w:val="24"/>
        </w:rPr>
        <w:t xml:space="preserve">Wnioski </w:t>
      </w:r>
      <w:r w:rsidRPr="00D63D92">
        <w:rPr>
          <w:sz w:val="24"/>
          <w:szCs w:val="24"/>
        </w:rPr>
        <w:t>z analizy zgodności efektów uczenia się z potrzebami rynku pracy i otoczenia społecznego, wnioski z analizy wyników monitoringu karier zawodowych absolwentów oraz sprawdzone wzorce międzynarodowe</w:t>
      </w:r>
      <w:r>
        <w:rPr>
          <w:sz w:val="24"/>
          <w:szCs w:val="24"/>
        </w:rPr>
        <w:t>.</w:t>
      </w:r>
    </w:p>
    <w:p w14:paraId="2F894AA1" w14:textId="26A9BFF6" w:rsidR="00D63D92" w:rsidRPr="00D63D92" w:rsidRDefault="00765A88" w:rsidP="00D63D92">
      <w:pPr>
        <w:spacing w:after="480" w:line="360" w:lineRule="exact"/>
        <w:rPr>
          <w:sz w:val="24"/>
          <w:szCs w:val="24"/>
        </w:rPr>
      </w:pPr>
      <w:r>
        <w:rPr>
          <w:sz w:val="24"/>
          <w:szCs w:val="24"/>
        </w:rPr>
        <w:t>K</w:t>
      </w:r>
      <w:r w:rsidR="00D63D92" w:rsidRPr="00D63D92">
        <w:rPr>
          <w:sz w:val="24"/>
          <w:szCs w:val="24"/>
        </w:rPr>
        <w:t>rótko opisać wyniki analiz, wskazać zapotrzebowanie na taki kierunek, uzyskiwane kwalifikacje, udział pracodawców w tworzeniu/zmianach/realizacji programu.</w:t>
      </w:r>
    </w:p>
    <w:p w14:paraId="3C2B1400" w14:textId="22241F98" w:rsidR="00346A27" w:rsidRDefault="00D63D92" w:rsidP="00346A27">
      <w:pPr>
        <w:pStyle w:val="Akapitzlist"/>
        <w:numPr>
          <w:ilvl w:val="0"/>
          <w:numId w:val="2"/>
        </w:numPr>
        <w:spacing w:after="480" w:line="360" w:lineRule="exact"/>
        <w:rPr>
          <w:sz w:val="24"/>
          <w:szCs w:val="24"/>
        </w:rPr>
      </w:pPr>
      <w:r>
        <w:rPr>
          <w:sz w:val="24"/>
          <w:szCs w:val="24"/>
        </w:rPr>
        <w:t xml:space="preserve">Związki </w:t>
      </w:r>
      <w:r w:rsidRPr="00D63D92">
        <w:rPr>
          <w:sz w:val="24"/>
          <w:szCs w:val="24"/>
        </w:rPr>
        <w:t>z misją uczelni i jej strategią rozwoju</w:t>
      </w:r>
      <w:r>
        <w:rPr>
          <w:sz w:val="24"/>
          <w:szCs w:val="24"/>
        </w:rPr>
        <w:t>.</w:t>
      </w:r>
    </w:p>
    <w:p w14:paraId="586884AD" w14:textId="07C40EAB" w:rsidR="00D63D92" w:rsidRPr="00D63D92" w:rsidRDefault="00765A88" w:rsidP="00D63D92">
      <w:pPr>
        <w:spacing w:after="480" w:line="360" w:lineRule="exact"/>
        <w:rPr>
          <w:sz w:val="24"/>
          <w:szCs w:val="24"/>
        </w:rPr>
      </w:pPr>
      <w:r>
        <w:rPr>
          <w:sz w:val="24"/>
          <w:szCs w:val="24"/>
        </w:rPr>
        <w:t>O</w:t>
      </w:r>
      <w:r w:rsidR="00D63D92" w:rsidRPr="00D63D92">
        <w:rPr>
          <w:sz w:val="24"/>
          <w:szCs w:val="24"/>
        </w:rPr>
        <w:t>pis misji i strategii UŁ znajduje się w Uchwale nr 195 Senatu UŁ z dnia 18 czerwca 2021 r. w sprawie uchwalenia Strategii Uniwersytetu Łódzkiego na lata 2021-2030</w:t>
      </w:r>
      <w:r w:rsidR="00D63D92">
        <w:rPr>
          <w:sz w:val="24"/>
          <w:szCs w:val="24"/>
        </w:rPr>
        <w:t>.</w:t>
      </w:r>
    </w:p>
    <w:p w14:paraId="0B20DDC4" w14:textId="3137FF9D" w:rsidR="00346A27" w:rsidRDefault="00D63D92" w:rsidP="00346A27">
      <w:pPr>
        <w:pStyle w:val="Akapitzlist"/>
        <w:numPr>
          <w:ilvl w:val="0"/>
          <w:numId w:val="2"/>
        </w:numPr>
        <w:spacing w:after="480" w:line="360" w:lineRule="exact"/>
        <w:rPr>
          <w:sz w:val="24"/>
          <w:szCs w:val="24"/>
        </w:rPr>
      </w:pPr>
      <w:r>
        <w:rPr>
          <w:sz w:val="24"/>
          <w:szCs w:val="24"/>
        </w:rPr>
        <w:t xml:space="preserve">Różnice </w:t>
      </w:r>
      <w:r w:rsidRPr="00D63D92">
        <w:rPr>
          <w:sz w:val="24"/>
          <w:szCs w:val="24"/>
        </w:rPr>
        <w:t>w stosunku do innych programów studiów o podobnie zdefiniowanych celach i efektach uczenia się prowadzonych w Uniwersytecie Łódzkim</w:t>
      </w:r>
      <w:r>
        <w:rPr>
          <w:sz w:val="24"/>
          <w:szCs w:val="24"/>
        </w:rPr>
        <w:t>.</w:t>
      </w:r>
    </w:p>
    <w:p w14:paraId="7576D3C4" w14:textId="3F495340" w:rsidR="00D63D92" w:rsidRPr="00D63D92" w:rsidRDefault="00920FA6" w:rsidP="00D63D92">
      <w:pPr>
        <w:spacing w:after="480" w:line="360" w:lineRule="exact"/>
        <w:rPr>
          <w:sz w:val="24"/>
          <w:szCs w:val="24"/>
        </w:rPr>
      </w:pPr>
      <w:r>
        <w:rPr>
          <w:sz w:val="24"/>
          <w:szCs w:val="24"/>
        </w:rPr>
        <w:t>P</w:t>
      </w:r>
      <w:r w:rsidR="00D63D92" w:rsidRPr="00D63D92">
        <w:rPr>
          <w:sz w:val="24"/>
          <w:szCs w:val="24"/>
        </w:rPr>
        <w:t>rzeprowadzenie weryfikacji i analizy kierunków studiów o podobnym lub zbliżonym programie/przyporządkowanych do tej samej dyscypliny i wskazanie różnic</w:t>
      </w:r>
      <w:r w:rsidR="00D63D92">
        <w:rPr>
          <w:sz w:val="24"/>
          <w:szCs w:val="24"/>
        </w:rPr>
        <w:t>.</w:t>
      </w:r>
    </w:p>
    <w:p w14:paraId="17981FD0" w14:textId="698577C5" w:rsidR="00D63D92" w:rsidRDefault="00D63D92" w:rsidP="00346A27">
      <w:pPr>
        <w:pStyle w:val="Akapitzlist"/>
        <w:numPr>
          <w:ilvl w:val="0"/>
          <w:numId w:val="2"/>
        </w:numPr>
        <w:spacing w:after="480" w:line="360" w:lineRule="exact"/>
        <w:rPr>
          <w:sz w:val="24"/>
          <w:szCs w:val="24"/>
        </w:rPr>
      </w:pPr>
      <w:r>
        <w:rPr>
          <w:sz w:val="24"/>
          <w:szCs w:val="24"/>
        </w:rPr>
        <w:lastRenderedPageBreak/>
        <w:t>Plan studiów.</w:t>
      </w:r>
    </w:p>
    <w:p w14:paraId="4B7977B5" w14:textId="6FCC9997" w:rsidR="00D63D92" w:rsidRDefault="00765A88" w:rsidP="00D63D92">
      <w:pPr>
        <w:spacing w:after="480" w:line="360" w:lineRule="exact"/>
        <w:rPr>
          <w:sz w:val="24"/>
          <w:szCs w:val="24"/>
        </w:rPr>
      </w:pPr>
      <w:r>
        <w:rPr>
          <w:sz w:val="24"/>
          <w:szCs w:val="24"/>
        </w:rPr>
        <w:t>Z</w:t>
      </w:r>
      <w:r w:rsidR="00D63D92" w:rsidRPr="00D63D92">
        <w:rPr>
          <w:sz w:val="24"/>
          <w:szCs w:val="24"/>
        </w:rPr>
        <w:t>amieszczony zgodnie z wzorem stanowiącym załączniki do Zarządzenia nr 9 Rektora UŁ z dnia 10.10.2017 r. w sprawie obowiązującego wzoru planu studiów (siatki godzin). Plan studiów stanowi integralną część programu studiów</w:t>
      </w:r>
      <w:r w:rsidR="00D63D92">
        <w:rPr>
          <w:sz w:val="24"/>
          <w:szCs w:val="24"/>
        </w:rPr>
        <w:t>, wklejony w punkcie 15</w:t>
      </w:r>
      <w:r w:rsidR="00D63D92" w:rsidRPr="00D63D92">
        <w:rPr>
          <w:sz w:val="24"/>
          <w:szCs w:val="24"/>
        </w:rPr>
        <w:t xml:space="preserve"> (nie należy go zamieszczać w załącznikach). Osobny dla formy stacjonarnej i niestacjonarnej. Sumowania punktów ECTS w siatce powinny być zgodne z bilansem punktów ECTS w punkcie 16.</w:t>
      </w:r>
    </w:p>
    <w:p w14:paraId="54050596" w14:textId="11961862" w:rsidR="00D63D92" w:rsidRDefault="00D63D92" w:rsidP="00D63D92">
      <w:pPr>
        <w:spacing w:after="480" w:line="360" w:lineRule="exact"/>
        <w:rPr>
          <w:sz w:val="24"/>
          <w:szCs w:val="24"/>
        </w:rPr>
      </w:pPr>
      <w:r w:rsidRPr="00D63D92">
        <w:rPr>
          <w:sz w:val="24"/>
          <w:szCs w:val="24"/>
        </w:rPr>
        <w:t>Punkty ECTS stanowią miarę średniego nakładu pracy studenta niezbędnego do uzyskania efektów uczenia się. Punkt ECTS odpowiada 25–30 godzinom pracy studenta obejmującym zajęcia organizowane przez uczelnię oraz jego indywidualną pracę związaną z tymi zajęciami.</w:t>
      </w:r>
    </w:p>
    <w:p w14:paraId="0A234D01" w14:textId="2ADA0A30" w:rsidR="00D63D92" w:rsidRDefault="00D63D92" w:rsidP="00D63D92">
      <w:pPr>
        <w:spacing w:after="480" w:line="360" w:lineRule="exact"/>
        <w:rPr>
          <w:sz w:val="24"/>
          <w:szCs w:val="24"/>
        </w:rPr>
      </w:pPr>
      <w:r w:rsidRPr="00D63D92">
        <w:rPr>
          <w:sz w:val="24"/>
          <w:szCs w:val="24"/>
        </w:rPr>
        <w:t>Plan studiów powinien być stworzony zgodnie z obowiązującym Wydziałowym systemem ECTS (</w:t>
      </w:r>
      <w:r w:rsidR="00F248B9">
        <w:rPr>
          <w:sz w:val="24"/>
          <w:szCs w:val="24"/>
        </w:rPr>
        <w:t xml:space="preserve">określonym </w:t>
      </w:r>
      <w:r w:rsidRPr="00D63D92">
        <w:rPr>
          <w:sz w:val="24"/>
          <w:szCs w:val="24"/>
        </w:rPr>
        <w:t>odrębn</w:t>
      </w:r>
      <w:r w:rsidR="00F248B9">
        <w:rPr>
          <w:sz w:val="24"/>
          <w:szCs w:val="24"/>
        </w:rPr>
        <w:t>ym</w:t>
      </w:r>
      <w:r w:rsidRPr="00D63D92">
        <w:rPr>
          <w:sz w:val="24"/>
          <w:szCs w:val="24"/>
        </w:rPr>
        <w:t xml:space="preserve"> </w:t>
      </w:r>
      <w:r w:rsidR="00972425">
        <w:rPr>
          <w:sz w:val="24"/>
          <w:szCs w:val="24"/>
        </w:rPr>
        <w:t>zarządzeniem Rektora</w:t>
      </w:r>
      <w:r w:rsidRPr="00D63D92">
        <w:rPr>
          <w:sz w:val="24"/>
          <w:szCs w:val="24"/>
        </w:rPr>
        <w:t>).</w:t>
      </w:r>
    </w:p>
    <w:p w14:paraId="2C6F6E0E" w14:textId="6C451AE4" w:rsidR="00F248B9" w:rsidRPr="00D63D92" w:rsidRDefault="00F248B9" w:rsidP="00D63D92">
      <w:pPr>
        <w:spacing w:after="480" w:line="360" w:lineRule="exact"/>
        <w:rPr>
          <w:sz w:val="24"/>
          <w:szCs w:val="24"/>
        </w:rPr>
      </w:pPr>
      <w:r w:rsidRPr="00F248B9">
        <w:rPr>
          <w:sz w:val="24"/>
          <w:szCs w:val="24"/>
        </w:rPr>
        <w:t>W programie studiów pierwszego stopnia i jednolitych studiów magisterskich prowadzonych w formie studiów stacjonarnych określa się również zajęcia z wychowania fizycznego w wymiarze nie mniejszym niż 60 godzin; zajęciom z wychowania fizycznego nie przypisuje się punktów ECTS.</w:t>
      </w:r>
    </w:p>
    <w:p w14:paraId="741FE153" w14:textId="1F0E1F91" w:rsidR="00D63D92" w:rsidRDefault="00F248B9" w:rsidP="00346A27">
      <w:pPr>
        <w:pStyle w:val="Akapitzlist"/>
        <w:numPr>
          <w:ilvl w:val="0"/>
          <w:numId w:val="2"/>
        </w:numPr>
        <w:spacing w:after="480" w:line="360" w:lineRule="exact"/>
        <w:rPr>
          <w:sz w:val="24"/>
          <w:szCs w:val="24"/>
        </w:rPr>
      </w:pPr>
      <w:r>
        <w:rPr>
          <w:sz w:val="24"/>
          <w:szCs w:val="24"/>
        </w:rPr>
        <w:t xml:space="preserve">Bilans </w:t>
      </w:r>
      <w:r w:rsidRPr="00F248B9">
        <w:rPr>
          <w:sz w:val="24"/>
          <w:szCs w:val="24"/>
        </w:rPr>
        <w:t>punktów ECTS wraz ze wskaźnikami charakteryzującymi program studiów</w:t>
      </w:r>
      <w:r>
        <w:rPr>
          <w:sz w:val="24"/>
          <w:szCs w:val="24"/>
        </w:rPr>
        <w:t>.</w:t>
      </w:r>
    </w:p>
    <w:p w14:paraId="7C5D839B" w14:textId="3AD92222" w:rsidR="00F248B9" w:rsidRDefault="00765A88" w:rsidP="00F248B9">
      <w:pPr>
        <w:spacing w:after="480" w:line="360" w:lineRule="exact"/>
        <w:rPr>
          <w:sz w:val="24"/>
          <w:szCs w:val="24"/>
        </w:rPr>
      </w:pPr>
      <w:r>
        <w:rPr>
          <w:sz w:val="24"/>
          <w:szCs w:val="24"/>
        </w:rPr>
        <w:t>W</w:t>
      </w:r>
      <w:r w:rsidR="00F248B9" w:rsidRPr="00F248B9">
        <w:rPr>
          <w:sz w:val="24"/>
          <w:szCs w:val="24"/>
        </w:rPr>
        <w:t xml:space="preserve"> bilansie należy wskazać następujące wskaźniki (poniższe elementy mogą być wykazane w formie opisowej albo tabelarycznej)</w:t>
      </w:r>
      <w:r w:rsidR="00F248B9">
        <w:rPr>
          <w:sz w:val="24"/>
          <w:szCs w:val="24"/>
        </w:rPr>
        <w:t>:</w:t>
      </w:r>
    </w:p>
    <w:p w14:paraId="13163098" w14:textId="5F06C8F6" w:rsidR="00F248B9" w:rsidRPr="00F248B9" w:rsidRDefault="00F248B9" w:rsidP="00F248B9">
      <w:pPr>
        <w:pStyle w:val="Akapitzlist"/>
        <w:numPr>
          <w:ilvl w:val="0"/>
          <w:numId w:val="10"/>
        </w:numPr>
        <w:spacing w:after="480" w:line="360" w:lineRule="exact"/>
        <w:rPr>
          <w:sz w:val="24"/>
          <w:szCs w:val="24"/>
        </w:rPr>
      </w:pPr>
      <w:r w:rsidRPr="00F248B9">
        <w:rPr>
          <w:sz w:val="24"/>
          <w:szCs w:val="24"/>
        </w:rPr>
        <w:t>liczba semestrów i łączna liczba punktów ECTS, jaką student musi zdobyć, aby uzyskać określone kwalifikacje,</w:t>
      </w:r>
    </w:p>
    <w:p w14:paraId="5552F0FD" w14:textId="3420DC3A" w:rsidR="00F248B9" w:rsidRPr="00F248B9" w:rsidRDefault="00F248B9" w:rsidP="00F248B9">
      <w:pPr>
        <w:pStyle w:val="Akapitzlist"/>
        <w:numPr>
          <w:ilvl w:val="0"/>
          <w:numId w:val="10"/>
        </w:numPr>
        <w:spacing w:after="480" w:line="360" w:lineRule="exact"/>
        <w:rPr>
          <w:sz w:val="24"/>
          <w:szCs w:val="24"/>
        </w:rPr>
      </w:pPr>
      <w:r w:rsidRPr="00F248B9">
        <w:rPr>
          <w:sz w:val="24"/>
          <w:szCs w:val="24"/>
        </w:rPr>
        <w:t>łączn</w:t>
      </w:r>
      <w:r>
        <w:rPr>
          <w:sz w:val="24"/>
          <w:szCs w:val="24"/>
        </w:rPr>
        <w:t>a</w:t>
      </w:r>
      <w:r w:rsidRPr="00F248B9">
        <w:rPr>
          <w:sz w:val="24"/>
          <w:szCs w:val="24"/>
        </w:rPr>
        <w:t xml:space="preserve"> liczb</w:t>
      </w:r>
      <w:r>
        <w:rPr>
          <w:sz w:val="24"/>
          <w:szCs w:val="24"/>
        </w:rPr>
        <w:t>a</w:t>
      </w:r>
      <w:r w:rsidRPr="00F248B9">
        <w:rPr>
          <w:sz w:val="24"/>
          <w:szCs w:val="24"/>
        </w:rPr>
        <w:t xml:space="preserve"> godzin zajęć, w tym praktyk, które student musi zrealizować w toku studiów; w przypadku specjalności/modułów/przedmiotów do wyboru o różnej liczbie godzin – najwyższą łączną liczbę godzin,</w:t>
      </w:r>
    </w:p>
    <w:p w14:paraId="69F3F578" w14:textId="7852FED7" w:rsidR="00F248B9" w:rsidRPr="00F248B9" w:rsidRDefault="00F248B9" w:rsidP="00F248B9">
      <w:pPr>
        <w:pStyle w:val="Akapitzlist"/>
        <w:numPr>
          <w:ilvl w:val="0"/>
          <w:numId w:val="10"/>
        </w:numPr>
        <w:spacing w:after="480" w:line="360" w:lineRule="exact"/>
        <w:rPr>
          <w:sz w:val="24"/>
          <w:szCs w:val="24"/>
        </w:rPr>
      </w:pPr>
      <w:r w:rsidRPr="00F248B9">
        <w:rPr>
          <w:sz w:val="24"/>
          <w:szCs w:val="24"/>
        </w:rPr>
        <w:t>łączna liczba punktów ECTS, którą student musi uzyskać na zajęciach kontaktowych (wymagających bezpośredniego udziału wykładowców i studentów) – dla studiów stacjonarnych nie mniej niż 50% punktów ECTS,</w:t>
      </w:r>
    </w:p>
    <w:p w14:paraId="4F1CFB72" w14:textId="70157EFF" w:rsidR="00F248B9" w:rsidRPr="00F248B9" w:rsidRDefault="00F248B9" w:rsidP="00F248B9">
      <w:pPr>
        <w:pStyle w:val="Akapitzlist"/>
        <w:numPr>
          <w:ilvl w:val="0"/>
          <w:numId w:val="10"/>
        </w:numPr>
        <w:spacing w:after="480" w:line="360" w:lineRule="exact"/>
        <w:rPr>
          <w:sz w:val="24"/>
          <w:szCs w:val="24"/>
        </w:rPr>
      </w:pPr>
      <w:r w:rsidRPr="00F248B9">
        <w:rPr>
          <w:sz w:val="24"/>
          <w:szCs w:val="24"/>
        </w:rPr>
        <w:t xml:space="preserve">łączna liczba punktów ECTS, którą student musi uzyskać w ramach zajęć kształtujących umiejętności praktyczne -  dla profilu praktycznego zajęcia kształtujące umiejętności praktyczne w wymiarze większym niż 50% ogólnej liczby punktów ECTS; </w:t>
      </w:r>
      <w:r w:rsidRPr="00F248B9">
        <w:rPr>
          <w:sz w:val="24"/>
          <w:szCs w:val="24"/>
        </w:rPr>
        <w:lastRenderedPageBreak/>
        <w:t>dla profilu ogólnoakademickiego w wymiarze poniżej 50% ogólnej liczby punktów ECTS,</w:t>
      </w:r>
    </w:p>
    <w:p w14:paraId="25E7321C" w14:textId="64CC1F6A" w:rsidR="00F248B9" w:rsidRPr="00F248B9" w:rsidRDefault="00F248B9" w:rsidP="00F248B9">
      <w:pPr>
        <w:pStyle w:val="Akapitzlist"/>
        <w:numPr>
          <w:ilvl w:val="0"/>
          <w:numId w:val="10"/>
        </w:numPr>
        <w:spacing w:after="480" w:line="360" w:lineRule="exact"/>
        <w:rPr>
          <w:sz w:val="24"/>
          <w:szCs w:val="24"/>
        </w:rPr>
      </w:pPr>
      <w:r w:rsidRPr="00F248B9">
        <w:rPr>
          <w:sz w:val="24"/>
          <w:szCs w:val="24"/>
        </w:rPr>
        <w:t>liczba punktów ECTS, którą student musi uzyskać realizując moduły kształcenia w zakresie zajęć ogólnouczelnianych lub na innym kierunku studiów, jeśli program studiów ich nie przewiduje wskazujemy 0,</w:t>
      </w:r>
    </w:p>
    <w:p w14:paraId="317A3304" w14:textId="76CCC920" w:rsidR="00F248B9" w:rsidRPr="00F248B9" w:rsidRDefault="00F248B9" w:rsidP="00F248B9">
      <w:pPr>
        <w:pStyle w:val="Akapitzlist"/>
        <w:numPr>
          <w:ilvl w:val="0"/>
          <w:numId w:val="10"/>
        </w:numPr>
        <w:spacing w:after="480" w:line="360" w:lineRule="exact"/>
        <w:rPr>
          <w:sz w:val="24"/>
          <w:szCs w:val="24"/>
        </w:rPr>
      </w:pPr>
      <w:r w:rsidRPr="00F248B9">
        <w:rPr>
          <w:sz w:val="24"/>
          <w:szCs w:val="24"/>
        </w:rPr>
        <w:t>liczba punktów ECTS, którą student musi uzyskać w ramach zajęć z dziedziny nauk humanistycznych lub nauk społecznych - nie mniejszą niż 5 punktów ECTS, w przypadku kierunków studiów przyporządkowanych do dyscyplin w ramach dziedzin innych niż odpowiednio nauki humanistyczne lub nauki społeczne – dotyczy również kierunków przyporządkowanych do dziedziny nauk humanistycznych albo dziedziny nauk społecznych</w:t>
      </w:r>
      <w:r>
        <w:rPr>
          <w:sz w:val="24"/>
          <w:szCs w:val="24"/>
        </w:rPr>
        <w:t>,</w:t>
      </w:r>
    </w:p>
    <w:p w14:paraId="4BB27F0C" w14:textId="009E41AB" w:rsidR="00F248B9" w:rsidRDefault="00F248B9" w:rsidP="00F248B9">
      <w:pPr>
        <w:pStyle w:val="Akapitzlist"/>
        <w:numPr>
          <w:ilvl w:val="0"/>
          <w:numId w:val="10"/>
        </w:numPr>
        <w:spacing w:after="480" w:line="360" w:lineRule="exact"/>
        <w:rPr>
          <w:sz w:val="24"/>
          <w:szCs w:val="24"/>
        </w:rPr>
      </w:pPr>
      <w:r w:rsidRPr="00F248B9">
        <w:rPr>
          <w:sz w:val="24"/>
          <w:szCs w:val="24"/>
        </w:rPr>
        <w:t>liczba punktów ECTS, którą student musi uzyskać w ramach zajęć do wyboru - program studiów umożliwia studentowi wybór zajęć, którym przypisano punkty ECTS w wymiarze nie mniejszym niż 30% ogólnej liczby punktów ECTS.</w:t>
      </w:r>
    </w:p>
    <w:tbl>
      <w:tblPr>
        <w:tblStyle w:val="Tabela-Siatka"/>
        <w:tblW w:w="0" w:type="auto"/>
        <w:tblLook w:val="04A0" w:firstRow="1" w:lastRow="0" w:firstColumn="1" w:lastColumn="0" w:noHBand="0" w:noVBand="1"/>
      </w:tblPr>
      <w:tblGrid>
        <w:gridCol w:w="4529"/>
        <w:gridCol w:w="4530"/>
      </w:tblGrid>
      <w:tr w:rsidR="00F248B9" w:rsidRPr="00F248B9" w14:paraId="25A1AD2C" w14:textId="77777777" w:rsidTr="0048447F">
        <w:tc>
          <w:tcPr>
            <w:tcW w:w="4529" w:type="dxa"/>
          </w:tcPr>
          <w:p w14:paraId="2764173B" w14:textId="77777777" w:rsidR="00F248B9" w:rsidRPr="00F248B9" w:rsidRDefault="00F248B9" w:rsidP="00F248B9">
            <w:pPr>
              <w:tabs>
                <w:tab w:val="left" w:pos="0"/>
                <w:tab w:val="left" w:pos="426"/>
              </w:tabs>
              <w:suppressAutoHyphens/>
              <w:spacing w:after="120" w:line="276" w:lineRule="auto"/>
              <w:rPr>
                <w:rFonts w:asciiTheme="minorHAnsi" w:eastAsia="Calibri" w:hAnsiTheme="minorHAnsi" w:cstheme="minorHAnsi"/>
                <w:bCs/>
                <w:sz w:val="24"/>
                <w:szCs w:val="24"/>
              </w:rPr>
            </w:pPr>
            <w:r w:rsidRPr="00F248B9">
              <w:rPr>
                <w:rFonts w:asciiTheme="minorHAnsi" w:eastAsia="Calibri" w:hAnsiTheme="minorHAnsi" w:cstheme="minorHAnsi"/>
                <w:bCs/>
                <w:sz w:val="24"/>
                <w:szCs w:val="24"/>
              </w:rPr>
              <w:t>liczba semestrów i łączna liczba punktów ECTS, jaką student musi zdobyć, aby uzyskać określone kwalifikacje</w:t>
            </w:r>
          </w:p>
        </w:tc>
        <w:tc>
          <w:tcPr>
            <w:tcW w:w="4530" w:type="dxa"/>
          </w:tcPr>
          <w:p w14:paraId="45DC0B13" w14:textId="77777777" w:rsidR="00F248B9" w:rsidRPr="00F248B9" w:rsidRDefault="00F248B9" w:rsidP="00F248B9">
            <w:pPr>
              <w:tabs>
                <w:tab w:val="left" w:pos="0"/>
                <w:tab w:val="left" w:pos="426"/>
              </w:tabs>
              <w:suppressAutoHyphens/>
              <w:spacing w:after="120" w:line="276" w:lineRule="auto"/>
              <w:jc w:val="right"/>
              <w:rPr>
                <w:rFonts w:asciiTheme="minorHAnsi" w:eastAsia="Calibri" w:hAnsiTheme="minorHAnsi" w:cstheme="minorHAnsi"/>
                <w:bCs/>
                <w:sz w:val="24"/>
                <w:szCs w:val="24"/>
              </w:rPr>
            </w:pPr>
          </w:p>
        </w:tc>
      </w:tr>
      <w:tr w:rsidR="00F248B9" w:rsidRPr="00F248B9" w14:paraId="039D07F2" w14:textId="77777777" w:rsidTr="0048447F">
        <w:tc>
          <w:tcPr>
            <w:tcW w:w="4529" w:type="dxa"/>
          </w:tcPr>
          <w:p w14:paraId="467D3F96" w14:textId="14B92324" w:rsidR="00F248B9" w:rsidRPr="00F248B9" w:rsidRDefault="00F248B9" w:rsidP="00F248B9">
            <w:pPr>
              <w:tabs>
                <w:tab w:val="left" w:pos="0"/>
                <w:tab w:val="left" w:pos="426"/>
              </w:tabs>
              <w:suppressAutoHyphens/>
              <w:spacing w:after="120" w:line="276" w:lineRule="auto"/>
              <w:rPr>
                <w:rFonts w:asciiTheme="minorHAnsi" w:eastAsia="Calibri" w:hAnsiTheme="minorHAnsi" w:cstheme="minorHAnsi"/>
                <w:bCs/>
                <w:sz w:val="24"/>
                <w:szCs w:val="24"/>
              </w:rPr>
            </w:pPr>
            <w:r w:rsidRPr="00F248B9">
              <w:rPr>
                <w:rFonts w:asciiTheme="minorHAnsi" w:eastAsia="Calibri" w:hAnsiTheme="minorHAnsi" w:cstheme="minorHAnsi"/>
                <w:bCs/>
                <w:sz w:val="24"/>
                <w:szCs w:val="24"/>
              </w:rPr>
              <w:t>łączn</w:t>
            </w:r>
            <w:r w:rsidR="00A77727">
              <w:rPr>
                <w:rFonts w:asciiTheme="minorHAnsi" w:eastAsia="Calibri" w:hAnsiTheme="minorHAnsi" w:cstheme="minorHAnsi"/>
                <w:bCs/>
                <w:sz w:val="24"/>
                <w:szCs w:val="24"/>
              </w:rPr>
              <w:t>a</w:t>
            </w:r>
            <w:r w:rsidRPr="00F248B9">
              <w:rPr>
                <w:rFonts w:asciiTheme="minorHAnsi" w:eastAsia="Calibri" w:hAnsiTheme="minorHAnsi" w:cstheme="minorHAnsi"/>
                <w:bCs/>
                <w:sz w:val="24"/>
                <w:szCs w:val="24"/>
              </w:rPr>
              <w:t xml:space="preserve"> liczb</w:t>
            </w:r>
            <w:r w:rsidR="00A77727">
              <w:rPr>
                <w:rFonts w:asciiTheme="minorHAnsi" w:eastAsia="Calibri" w:hAnsiTheme="minorHAnsi" w:cstheme="minorHAnsi"/>
                <w:bCs/>
                <w:sz w:val="24"/>
                <w:szCs w:val="24"/>
              </w:rPr>
              <w:t>a</w:t>
            </w:r>
            <w:r w:rsidRPr="00F248B9">
              <w:rPr>
                <w:rFonts w:asciiTheme="minorHAnsi" w:eastAsia="Calibri" w:hAnsiTheme="minorHAnsi" w:cstheme="minorHAnsi"/>
                <w:bCs/>
                <w:sz w:val="24"/>
                <w:szCs w:val="24"/>
              </w:rPr>
              <w:t xml:space="preserve"> godzin zajęć, w tym praktyk, które student musi zrealizować w toku studiów; w przypadku specjalności/modułów/przedmiotów do wyboru o różnej liczbie godzin – najwyższą łączną liczbę godzin</w:t>
            </w:r>
          </w:p>
        </w:tc>
        <w:tc>
          <w:tcPr>
            <w:tcW w:w="4530" w:type="dxa"/>
          </w:tcPr>
          <w:p w14:paraId="4DFD25B9" w14:textId="77777777" w:rsidR="00F248B9" w:rsidRPr="00F248B9" w:rsidRDefault="00F248B9" w:rsidP="00F248B9">
            <w:pPr>
              <w:tabs>
                <w:tab w:val="left" w:pos="0"/>
                <w:tab w:val="left" w:pos="426"/>
              </w:tabs>
              <w:suppressAutoHyphens/>
              <w:spacing w:after="120" w:line="276" w:lineRule="auto"/>
              <w:jc w:val="right"/>
              <w:rPr>
                <w:rFonts w:asciiTheme="minorHAnsi" w:eastAsia="Calibri" w:hAnsiTheme="minorHAnsi" w:cstheme="minorHAnsi"/>
                <w:bCs/>
                <w:sz w:val="24"/>
                <w:szCs w:val="24"/>
              </w:rPr>
            </w:pPr>
          </w:p>
        </w:tc>
      </w:tr>
      <w:tr w:rsidR="00F248B9" w:rsidRPr="00F248B9" w14:paraId="24CBFA61" w14:textId="77777777" w:rsidTr="0048447F">
        <w:tc>
          <w:tcPr>
            <w:tcW w:w="4529" w:type="dxa"/>
          </w:tcPr>
          <w:p w14:paraId="3A468B4F" w14:textId="77777777" w:rsidR="00F248B9" w:rsidRPr="00F248B9" w:rsidRDefault="00F248B9" w:rsidP="00F248B9">
            <w:pPr>
              <w:tabs>
                <w:tab w:val="left" w:pos="0"/>
                <w:tab w:val="left" w:pos="426"/>
              </w:tabs>
              <w:suppressAutoHyphens/>
              <w:spacing w:after="120" w:line="276" w:lineRule="auto"/>
              <w:rPr>
                <w:rFonts w:asciiTheme="minorHAnsi" w:eastAsia="Calibri" w:hAnsiTheme="minorHAnsi" w:cstheme="minorHAnsi"/>
                <w:bCs/>
                <w:sz w:val="24"/>
                <w:szCs w:val="24"/>
              </w:rPr>
            </w:pPr>
            <w:r w:rsidRPr="00F248B9">
              <w:rPr>
                <w:rFonts w:asciiTheme="minorHAnsi" w:eastAsia="Calibri" w:hAnsiTheme="minorHAnsi" w:cstheme="minorHAnsi"/>
                <w:bCs/>
                <w:sz w:val="24"/>
                <w:szCs w:val="24"/>
              </w:rPr>
              <w:t>łączna liczba punktów ECTS, którą student musi uzyskać na zajęciach kontaktowych (wymagających bezpośredniego udziału wykładowców i studentów)</w:t>
            </w:r>
          </w:p>
        </w:tc>
        <w:tc>
          <w:tcPr>
            <w:tcW w:w="4530" w:type="dxa"/>
          </w:tcPr>
          <w:p w14:paraId="3F5B189C" w14:textId="77777777" w:rsidR="00F248B9" w:rsidRPr="00F248B9" w:rsidRDefault="00F248B9" w:rsidP="00F248B9">
            <w:pPr>
              <w:tabs>
                <w:tab w:val="left" w:pos="0"/>
                <w:tab w:val="left" w:pos="426"/>
              </w:tabs>
              <w:suppressAutoHyphens/>
              <w:spacing w:after="120" w:line="276" w:lineRule="auto"/>
              <w:jc w:val="right"/>
              <w:rPr>
                <w:rFonts w:asciiTheme="minorHAnsi" w:eastAsia="Calibri" w:hAnsiTheme="minorHAnsi" w:cstheme="minorHAnsi"/>
                <w:bCs/>
                <w:sz w:val="24"/>
                <w:szCs w:val="24"/>
              </w:rPr>
            </w:pPr>
          </w:p>
        </w:tc>
      </w:tr>
      <w:tr w:rsidR="00F248B9" w:rsidRPr="00F248B9" w14:paraId="43E53573" w14:textId="77777777" w:rsidTr="0048447F">
        <w:tc>
          <w:tcPr>
            <w:tcW w:w="4529" w:type="dxa"/>
          </w:tcPr>
          <w:p w14:paraId="40512FAF" w14:textId="77777777" w:rsidR="00F248B9" w:rsidRPr="00F248B9" w:rsidRDefault="00F248B9" w:rsidP="00F248B9">
            <w:pPr>
              <w:tabs>
                <w:tab w:val="left" w:pos="0"/>
                <w:tab w:val="left" w:pos="426"/>
              </w:tabs>
              <w:suppressAutoHyphens/>
              <w:spacing w:after="120" w:line="276" w:lineRule="auto"/>
              <w:rPr>
                <w:rFonts w:asciiTheme="minorHAnsi" w:eastAsia="Calibri" w:hAnsiTheme="minorHAnsi" w:cstheme="minorHAnsi"/>
                <w:bCs/>
                <w:sz w:val="24"/>
                <w:szCs w:val="24"/>
              </w:rPr>
            </w:pPr>
            <w:r w:rsidRPr="00F248B9">
              <w:rPr>
                <w:rFonts w:asciiTheme="minorHAnsi" w:eastAsia="Calibri" w:hAnsiTheme="minorHAnsi" w:cstheme="minorHAnsi"/>
                <w:bCs/>
                <w:sz w:val="24"/>
                <w:szCs w:val="24"/>
              </w:rPr>
              <w:t>łączna liczba punktów ECTS, którą student musi uzyskać w ramach zajęć kształtujących umiejętności praktyczne</w:t>
            </w:r>
          </w:p>
        </w:tc>
        <w:tc>
          <w:tcPr>
            <w:tcW w:w="4530" w:type="dxa"/>
          </w:tcPr>
          <w:p w14:paraId="059F1B41" w14:textId="77777777" w:rsidR="00F248B9" w:rsidRPr="00F248B9" w:rsidRDefault="00F248B9" w:rsidP="00F248B9">
            <w:pPr>
              <w:tabs>
                <w:tab w:val="left" w:pos="0"/>
                <w:tab w:val="left" w:pos="426"/>
              </w:tabs>
              <w:suppressAutoHyphens/>
              <w:spacing w:after="120" w:line="276" w:lineRule="auto"/>
              <w:jc w:val="right"/>
              <w:rPr>
                <w:rFonts w:asciiTheme="minorHAnsi" w:eastAsia="Calibri" w:hAnsiTheme="minorHAnsi" w:cstheme="minorHAnsi"/>
                <w:bCs/>
                <w:sz w:val="24"/>
                <w:szCs w:val="24"/>
              </w:rPr>
            </w:pPr>
          </w:p>
        </w:tc>
      </w:tr>
      <w:tr w:rsidR="00F248B9" w:rsidRPr="00F248B9" w14:paraId="5659F741" w14:textId="77777777" w:rsidTr="0048447F">
        <w:tc>
          <w:tcPr>
            <w:tcW w:w="4529" w:type="dxa"/>
          </w:tcPr>
          <w:p w14:paraId="4B405664" w14:textId="77777777" w:rsidR="00F248B9" w:rsidRPr="00F248B9" w:rsidRDefault="00F248B9" w:rsidP="00F248B9">
            <w:pPr>
              <w:tabs>
                <w:tab w:val="left" w:pos="0"/>
                <w:tab w:val="left" w:pos="426"/>
              </w:tabs>
              <w:suppressAutoHyphens/>
              <w:spacing w:after="120" w:line="276" w:lineRule="auto"/>
              <w:rPr>
                <w:rFonts w:asciiTheme="minorHAnsi" w:eastAsia="Calibri" w:hAnsiTheme="minorHAnsi" w:cstheme="minorHAnsi"/>
                <w:bCs/>
                <w:sz w:val="24"/>
                <w:szCs w:val="24"/>
              </w:rPr>
            </w:pPr>
            <w:r w:rsidRPr="00F248B9">
              <w:rPr>
                <w:rFonts w:asciiTheme="minorHAnsi" w:eastAsia="Calibri" w:hAnsiTheme="minorHAnsi" w:cstheme="minorHAnsi"/>
                <w:bCs/>
                <w:sz w:val="24"/>
                <w:szCs w:val="24"/>
              </w:rPr>
              <w:t>liczba punktów ECTS, którą student musi uzyskać, realizując moduły kształcenia w zakresie zajęć ogólnouczelnianych lub na innym kierunku studiów</w:t>
            </w:r>
          </w:p>
        </w:tc>
        <w:tc>
          <w:tcPr>
            <w:tcW w:w="4530" w:type="dxa"/>
          </w:tcPr>
          <w:p w14:paraId="7E3F1D74" w14:textId="77777777" w:rsidR="00F248B9" w:rsidRPr="00F248B9" w:rsidRDefault="00F248B9" w:rsidP="00F248B9">
            <w:pPr>
              <w:tabs>
                <w:tab w:val="left" w:pos="0"/>
                <w:tab w:val="left" w:pos="426"/>
              </w:tabs>
              <w:suppressAutoHyphens/>
              <w:spacing w:after="120" w:line="276" w:lineRule="auto"/>
              <w:jc w:val="right"/>
              <w:rPr>
                <w:rFonts w:asciiTheme="minorHAnsi" w:eastAsia="Calibri" w:hAnsiTheme="minorHAnsi" w:cstheme="minorHAnsi"/>
                <w:bCs/>
                <w:sz w:val="24"/>
                <w:szCs w:val="24"/>
              </w:rPr>
            </w:pPr>
          </w:p>
        </w:tc>
      </w:tr>
      <w:tr w:rsidR="00F248B9" w:rsidRPr="00F248B9" w14:paraId="48463857" w14:textId="77777777" w:rsidTr="0048447F">
        <w:tc>
          <w:tcPr>
            <w:tcW w:w="4529" w:type="dxa"/>
          </w:tcPr>
          <w:p w14:paraId="546F6C3A" w14:textId="77777777" w:rsidR="00F248B9" w:rsidRPr="00F248B9" w:rsidRDefault="00F248B9" w:rsidP="00F248B9">
            <w:pPr>
              <w:tabs>
                <w:tab w:val="left" w:pos="0"/>
                <w:tab w:val="left" w:pos="426"/>
              </w:tabs>
              <w:suppressAutoHyphens/>
              <w:spacing w:after="120" w:line="276" w:lineRule="auto"/>
              <w:rPr>
                <w:rFonts w:asciiTheme="minorHAnsi" w:eastAsia="Calibri" w:hAnsiTheme="minorHAnsi" w:cstheme="minorHAnsi"/>
                <w:bCs/>
                <w:sz w:val="24"/>
                <w:szCs w:val="24"/>
              </w:rPr>
            </w:pPr>
            <w:r w:rsidRPr="00F248B9">
              <w:rPr>
                <w:rFonts w:asciiTheme="minorHAnsi" w:eastAsia="Calibri" w:hAnsiTheme="minorHAnsi" w:cstheme="minorHAnsi"/>
                <w:bCs/>
                <w:sz w:val="24"/>
                <w:szCs w:val="24"/>
              </w:rPr>
              <w:lastRenderedPageBreak/>
              <w:t xml:space="preserve">liczba punktów ECTS, którą student musi uzyskać w ramach zajęć z dziedziny nauk humanistycznych lub nauk społecznych </w:t>
            </w:r>
          </w:p>
        </w:tc>
        <w:tc>
          <w:tcPr>
            <w:tcW w:w="4530" w:type="dxa"/>
          </w:tcPr>
          <w:p w14:paraId="5197D153" w14:textId="77777777" w:rsidR="00F248B9" w:rsidRPr="00F248B9" w:rsidRDefault="00F248B9" w:rsidP="00F248B9">
            <w:pPr>
              <w:tabs>
                <w:tab w:val="left" w:pos="0"/>
                <w:tab w:val="left" w:pos="426"/>
              </w:tabs>
              <w:suppressAutoHyphens/>
              <w:spacing w:after="120" w:line="276" w:lineRule="auto"/>
              <w:jc w:val="right"/>
              <w:rPr>
                <w:rFonts w:asciiTheme="minorHAnsi" w:eastAsia="Calibri" w:hAnsiTheme="minorHAnsi" w:cstheme="minorHAnsi"/>
                <w:bCs/>
                <w:sz w:val="24"/>
                <w:szCs w:val="24"/>
              </w:rPr>
            </w:pPr>
          </w:p>
        </w:tc>
      </w:tr>
      <w:tr w:rsidR="00F248B9" w:rsidRPr="00F248B9" w14:paraId="113A6237" w14:textId="77777777" w:rsidTr="0048447F">
        <w:tc>
          <w:tcPr>
            <w:tcW w:w="4529" w:type="dxa"/>
          </w:tcPr>
          <w:p w14:paraId="48EC3D9E" w14:textId="77777777" w:rsidR="00F248B9" w:rsidRPr="00F248B9" w:rsidRDefault="00F248B9" w:rsidP="00F248B9">
            <w:pPr>
              <w:tabs>
                <w:tab w:val="left" w:pos="0"/>
                <w:tab w:val="left" w:pos="426"/>
              </w:tabs>
              <w:suppressAutoHyphens/>
              <w:spacing w:after="120" w:line="276" w:lineRule="auto"/>
              <w:rPr>
                <w:rFonts w:asciiTheme="minorHAnsi" w:eastAsia="Calibri" w:hAnsiTheme="minorHAnsi" w:cstheme="minorHAnsi"/>
                <w:bCs/>
                <w:sz w:val="24"/>
                <w:szCs w:val="24"/>
              </w:rPr>
            </w:pPr>
            <w:r w:rsidRPr="00F248B9">
              <w:rPr>
                <w:rFonts w:asciiTheme="minorHAnsi" w:eastAsia="Calibri" w:hAnsiTheme="minorHAnsi" w:cstheme="minorHAnsi"/>
                <w:bCs/>
                <w:sz w:val="24"/>
                <w:szCs w:val="24"/>
              </w:rPr>
              <w:t>liczba punktów ECTS, którą student musi uzyskać w ramach zajęć do wyboru</w:t>
            </w:r>
          </w:p>
        </w:tc>
        <w:tc>
          <w:tcPr>
            <w:tcW w:w="4530" w:type="dxa"/>
          </w:tcPr>
          <w:p w14:paraId="2A04B256" w14:textId="77777777" w:rsidR="00F248B9" w:rsidRPr="00F248B9" w:rsidRDefault="00F248B9" w:rsidP="00F248B9">
            <w:pPr>
              <w:tabs>
                <w:tab w:val="left" w:pos="0"/>
                <w:tab w:val="left" w:pos="426"/>
              </w:tabs>
              <w:suppressAutoHyphens/>
              <w:spacing w:after="120" w:line="276" w:lineRule="auto"/>
              <w:jc w:val="right"/>
              <w:rPr>
                <w:rFonts w:asciiTheme="minorHAnsi" w:eastAsia="Calibri" w:hAnsiTheme="minorHAnsi" w:cstheme="minorHAnsi"/>
                <w:bCs/>
                <w:sz w:val="24"/>
                <w:szCs w:val="24"/>
              </w:rPr>
            </w:pPr>
          </w:p>
        </w:tc>
      </w:tr>
    </w:tbl>
    <w:p w14:paraId="76D42F74" w14:textId="77777777" w:rsidR="00F248B9" w:rsidRPr="00F248B9" w:rsidRDefault="00F248B9" w:rsidP="00F248B9">
      <w:pPr>
        <w:spacing w:after="480" w:line="360" w:lineRule="exact"/>
        <w:rPr>
          <w:sz w:val="24"/>
          <w:szCs w:val="24"/>
        </w:rPr>
      </w:pPr>
    </w:p>
    <w:p w14:paraId="63FE448B" w14:textId="77777777" w:rsidR="00916895" w:rsidRDefault="00916895" w:rsidP="00916895">
      <w:pPr>
        <w:pStyle w:val="Akapitzlist"/>
        <w:numPr>
          <w:ilvl w:val="0"/>
          <w:numId w:val="2"/>
        </w:numPr>
        <w:spacing w:after="480" w:line="360" w:lineRule="exact"/>
        <w:rPr>
          <w:sz w:val="24"/>
          <w:szCs w:val="24"/>
        </w:rPr>
      </w:pPr>
      <w:r>
        <w:rPr>
          <w:sz w:val="24"/>
          <w:szCs w:val="24"/>
        </w:rPr>
        <w:t>Opis procesu prowadzącego do uzyskania efektów uczenia się:</w:t>
      </w:r>
    </w:p>
    <w:p w14:paraId="6EBEDADE" w14:textId="40A20957" w:rsidR="00916895" w:rsidRDefault="00916895" w:rsidP="00916895">
      <w:pPr>
        <w:pStyle w:val="Akapitzlist"/>
        <w:numPr>
          <w:ilvl w:val="0"/>
          <w:numId w:val="11"/>
        </w:numPr>
        <w:spacing w:after="480" w:line="360" w:lineRule="exact"/>
        <w:rPr>
          <w:sz w:val="24"/>
          <w:szCs w:val="24"/>
        </w:rPr>
      </w:pPr>
      <w:r>
        <w:rPr>
          <w:sz w:val="24"/>
          <w:szCs w:val="24"/>
        </w:rPr>
        <w:t xml:space="preserve">opisy przedmiotów (sylabusy), w zakresie określonym zarządzeniem Rektora (ZR nr 64 z dnia 10.02.2022 r. w sprawie: </w:t>
      </w:r>
      <w:r w:rsidRPr="00916895">
        <w:rPr>
          <w:sz w:val="24"/>
          <w:szCs w:val="24"/>
        </w:rPr>
        <w:t>opisu przedmiotów w Uniwersytecie Łódzkim (sylabus) oraz weryfikacji efektów uczenia się i zadań koordynatora przedmiotu</w:t>
      </w:r>
      <w:r>
        <w:rPr>
          <w:sz w:val="24"/>
          <w:szCs w:val="24"/>
        </w:rPr>
        <w:t xml:space="preserve"> ze zm.) – </w:t>
      </w:r>
      <w:r w:rsidR="00C35F27">
        <w:rPr>
          <w:sz w:val="24"/>
          <w:szCs w:val="24"/>
        </w:rPr>
        <w:t xml:space="preserve">w </w:t>
      </w:r>
      <w:r>
        <w:rPr>
          <w:sz w:val="24"/>
          <w:szCs w:val="24"/>
        </w:rPr>
        <w:t>załączeniu (zamieszczone na końcu programu studiów)</w:t>
      </w:r>
      <w:r w:rsidR="003A63A3">
        <w:rPr>
          <w:sz w:val="24"/>
          <w:szCs w:val="24"/>
        </w:rPr>
        <w:t>;</w:t>
      </w:r>
      <w:r w:rsidR="00B769CB">
        <w:rPr>
          <w:sz w:val="24"/>
          <w:szCs w:val="24"/>
        </w:rPr>
        <w:t xml:space="preserve"> </w:t>
      </w:r>
      <w:r w:rsidR="00353A06">
        <w:rPr>
          <w:sz w:val="24"/>
          <w:szCs w:val="24"/>
        </w:rPr>
        <w:t xml:space="preserve">metody weryfikacji </w:t>
      </w:r>
      <w:r w:rsidR="00B769CB" w:rsidRPr="00B769CB">
        <w:rPr>
          <w:sz w:val="24"/>
          <w:szCs w:val="24"/>
        </w:rPr>
        <w:t>efekt</w:t>
      </w:r>
      <w:r w:rsidR="00353A06">
        <w:rPr>
          <w:sz w:val="24"/>
          <w:szCs w:val="24"/>
        </w:rPr>
        <w:t>ów</w:t>
      </w:r>
      <w:r w:rsidR="00B769CB" w:rsidRPr="00B769CB">
        <w:rPr>
          <w:sz w:val="24"/>
          <w:szCs w:val="24"/>
        </w:rPr>
        <w:t xml:space="preserve"> uczenia się </w:t>
      </w:r>
      <w:r w:rsidR="00353A06">
        <w:rPr>
          <w:sz w:val="24"/>
          <w:szCs w:val="24"/>
        </w:rPr>
        <w:t>z</w:t>
      </w:r>
      <w:r w:rsidR="00B769CB" w:rsidRPr="00B769CB">
        <w:rPr>
          <w:sz w:val="24"/>
          <w:szCs w:val="24"/>
        </w:rPr>
        <w:t xml:space="preserve"> </w:t>
      </w:r>
      <w:r w:rsidR="00353A06">
        <w:rPr>
          <w:sz w:val="24"/>
          <w:szCs w:val="24"/>
        </w:rPr>
        <w:t>podziałem na</w:t>
      </w:r>
      <w:r w:rsidR="00B769CB" w:rsidRPr="00B769CB">
        <w:rPr>
          <w:sz w:val="24"/>
          <w:szCs w:val="24"/>
        </w:rPr>
        <w:t xml:space="preserve"> wiedz</w:t>
      </w:r>
      <w:r w:rsidR="00353A06">
        <w:rPr>
          <w:sz w:val="24"/>
          <w:szCs w:val="24"/>
        </w:rPr>
        <w:t>ę</w:t>
      </w:r>
      <w:r w:rsidR="00B769CB" w:rsidRPr="00B769CB">
        <w:rPr>
          <w:sz w:val="24"/>
          <w:szCs w:val="24"/>
        </w:rPr>
        <w:t>, umiejętności i kompetencj</w:t>
      </w:r>
      <w:r w:rsidR="00353A06">
        <w:rPr>
          <w:sz w:val="24"/>
          <w:szCs w:val="24"/>
        </w:rPr>
        <w:t>e.</w:t>
      </w:r>
    </w:p>
    <w:p w14:paraId="4588C48D" w14:textId="5161CC66" w:rsidR="00916895" w:rsidRDefault="00916895" w:rsidP="00916895">
      <w:pPr>
        <w:pStyle w:val="Akapitzlist"/>
        <w:numPr>
          <w:ilvl w:val="0"/>
          <w:numId w:val="11"/>
        </w:numPr>
        <w:spacing w:after="480" w:line="360" w:lineRule="exact"/>
        <w:rPr>
          <w:sz w:val="24"/>
          <w:szCs w:val="24"/>
        </w:rPr>
      </w:pPr>
      <w:r>
        <w:rPr>
          <w:sz w:val="24"/>
          <w:szCs w:val="24"/>
        </w:rPr>
        <w:t>tabela określająca relacje między efektami kierunkowymi a efektami uczenia się zdefiniowanymi dla poszczególnych przedmiotów lub modułów procesu kształcenia</w:t>
      </w:r>
    </w:p>
    <w:tbl>
      <w:tblPr>
        <w:tblStyle w:val="Tabela-Siatka"/>
        <w:tblW w:w="10752" w:type="dxa"/>
        <w:tblInd w:w="-1139" w:type="dxa"/>
        <w:tblLayout w:type="fixed"/>
        <w:tblLook w:val="04A0" w:firstRow="1" w:lastRow="0" w:firstColumn="1" w:lastColumn="0" w:noHBand="0" w:noVBand="1"/>
      </w:tblPr>
      <w:tblGrid>
        <w:gridCol w:w="4347"/>
        <w:gridCol w:w="533"/>
        <w:gridCol w:w="534"/>
        <w:gridCol w:w="534"/>
        <w:gridCol w:w="534"/>
        <w:gridCol w:w="533"/>
        <w:gridCol w:w="534"/>
        <w:gridCol w:w="534"/>
        <w:gridCol w:w="534"/>
        <w:gridCol w:w="533"/>
        <w:gridCol w:w="534"/>
        <w:gridCol w:w="534"/>
        <w:gridCol w:w="534"/>
      </w:tblGrid>
      <w:tr w:rsidR="00D6702A" w:rsidRPr="00952B61" w14:paraId="42CB2C1C" w14:textId="77777777" w:rsidTr="00D6702A">
        <w:trPr>
          <w:cantSplit/>
          <w:trHeight w:val="1662"/>
        </w:trPr>
        <w:tc>
          <w:tcPr>
            <w:tcW w:w="4347" w:type="dxa"/>
            <w:vAlign w:val="center"/>
          </w:tcPr>
          <w:p w14:paraId="4212DE83" w14:textId="148BEC1E" w:rsidR="00D6702A" w:rsidRPr="00952B61" w:rsidRDefault="00952B61" w:rsidP="00D6702A">
            <w:pPr>
              <w:suppressAutoHyphens/>
              <w:ind w:left="284"/>
              <w:rPr>
                <w:rFonts w:asciiTheme="minorHAnsi" w:hAnsiTheme="minorHAnsi" w:cstheme="minorHAnsi"/>
                <w:sz w:val="24"/>
                <w:szCs w:val="24"/>
                <w:lang w:eastAsia="ar-SA"/>
              </w:rPr>
            </w:pPr>
            <w:r w:rsidRPr="00952B61">
              <w:rPr>
                <w:rFonts w:asciiTheme="minorHAnsi" w:hAnsiTheme="minorHAnsi" w:cstheme="minorHAnsi"/>
                <w:sz w:val="24"/>
                <w:szCs w:val="24"/>
                <w:lang w:eastAsia="ar-SA"/>
              </w:rPr>
              <w:t xml:space="preserve">efekty uczenia się </w:t>
            </w:r>
          </w:p>
        </w:tc>
        <w:tc>
          <w:tcPr>
            <w:tcW w:w="533" w:type="dxa"/>
            <w:vMerge w:val="restart"/>
            <w:shd w:val="clear" w:color="auto" w:fill="F2F2F2"/>
            <w:textDirection w:val="btLr"/>
          </w:tcPr>
          <w:p w14:paraId="68EF31B0" w14:textId="02431A84" w:rsidR="00D6702A" w:rsidRPr="00952B61" w:rsidRDefault="00952B61" w:rsidP="00D6702A">
            <w:pPr>
              <w:suppressAutoHyphens/>
              <w:ind w:left="113" w:right="113"/>
              <w:rPr>
                <w:rFonts w:asciiTheme="minorHAnsi" w:hAnsiTheme="minorHAnsi" w:cstheme="minorHAnsi"/>
                <w:b/>
                <w:sz w:val="24"/>
                <w:szCs w:val="24"/>
                <w:lang w:eastAsia="ar-SA"/>
              </w:rPr>
            </w:pPr>
            <w:r w:rsidRPr="00952B61">
              <w:rPr>
                <w:rFonts w:asciiTheme="minorHAnsi" w:hAnsiTheme="minorHAnsi" w:cstheme="minorHAnsi"/>
                <w:b/>
                <w:sz w:val="24"/>
                <w:szCs w:val="24"/>
                <w:lang w:eastAsia="ar-SA"/>
              </w:rPr>
              <w:t>wiedza</w:t>
            </w:r>
          </w:p>
        </w:tc>
        <w:tc>
          <w:tcPr>
            <w:tcW w:w="534" w:type="dxa"/>
            <w:vMerge w:val="restart"/>
            <w:textDirection w:val="btLr"/>
          </w:tcPr>
          <w:p w14:paraId="3B520E92" w14:textId="77777777" w:rsidR="00D6702A" w:rsidRPr="00952B61" w:rsidRDefault="00D6702A" w:rsidP="00D6702A">
            <w:pPr>
              <w:suppressAutoHyphens/>
              <w:ind w:left="113" w:right="113"/>
              <w:rPr>
                <w:rFonts w:asciiTheme="minorHAnsi" w:hAnsiTheme="minorHAnsi" w:cstheme="minorHAnsi"/>
                <w:sz w:val="24"/>
                <w:szCs w:val="24"/>
                <w:lang w:eastAsia="ar-SA"/>
              </w:rPr>
            </w:pPr>
          </w:p>
        </w:tc>
        <w:tc>
          <w:tcPr>
            <w:tcW w:w="534" w:type="dxa"/>
            <w:vMerge w:val="restart"/>
            <w:textDirection w:val="btLr"/>
          </w:tcPr>
          <w:p w14:paraId="5605C484" w14:textId="77777777" w:rsidR="00D6702A" w:rsidRPr="00952B61" w:rsidRDefault="00D6702A" w:rsidP="00D6702A">
            <w:pPr>
              <w:suppressAutoHyphens/>
              <w:ind w:left="113" w:right="113"/>
              <w:rPr>
                <w:rFonts w:asciiTheme="minorHAnsi" w:hAnsiTheme="minorHAnsi" w:cstheme="minorHAnsi"/>
                <w:sz w:val="24"/>
                <w:szCs w:val="24"/>
                <w:lang w:eastAsia="ar-SA"/>
              </w:rPr>
            </w:pPr>
          </w:p>
        </w:tc>
        <w:tc>
          <w:tcPr>
            <w:tcW w:w="534" w:type="dxa"/>
            <w:vMerge w:val="restart"/>
            <w:textDirection w:val="btLr"/>
          </w:tcPr>
          <w:p w14:paraId="3650CEC0" w14:textId="77777777" w:rsidR="00D6702A" w:rsidRPr="00952B61" w:rsidRDefault="00D6702A" w:rsidP="00D6702A">
            <w:pPr>
              <w:suppressAutoHyphens/>
              <w:ind w:left="113" w:right="113"/>
              <w:rPr>
                <w:rFonts w:asciiTheme="minorHAnsi" w:hAnsiTheme="minorHAnsi" w:cstheme="minorHAnsi"/>
                <w:sz w:val="24"/>
                <w:szCs w:val="24"/>
                <w:lang w:eastAsia="ar-SA"/>
              </w:rPr>
            </w:pPr>
          </w:p>
        </w:tc>
        <w:tc>
          <w:tcPr>
            <w:tcW w:w="533" w:type="dxa"/>
            <w:vMerge w:val="restart"/>
            <w:shd w:val="clear" w:color="auto" w:fill="F2F2F2"/>
            <w:textDirection w:val="btLr"/>
          </w:tcPr>
          <w:p w14:paraId="55186A93" w14:textId="7D24BC9E" w:rsidR="00D6702A" w:rsidRPr="00952B61" w:rsidRDefault="00952B61" w:rsidP="00D6702A">
            <w:pPr>
              <w:suppressAutoHyphens/>
              <w:ind w:left="113" w:right="113"/>
              <w:rPr>
                <w:rFonts w:asciiTheme="minorHAnsi" w:hAnsiTheme="minorHAnsi" w:cstheme="minorHAnsi"/>
                <w:b/>
                <w:bCs/>
                <w:sz w:val="24"/>
                <w:szCs w:val="24"/>
                <w:lang w:eastAsia="ar-SA"/>
              </w:rPr>
            </w:pPr>
            <w:r w:rsidRPr="00952B61">
              <w:rPr>
                <w:rFonts w:asciiTheme="minorHAnsi" w:hAnsiTheme="minorHAnsi" w:cstheme="minorHAnsi"/>
                <w:b/>
                <w:bCs/>
                <w:sz w:val="24"/>
                <w:szCs w:val="24"/>
                <w:lang w:eastAsia="ar-SA"/>
              </w:rPr>
              <w:t>umiejętności</w:t>
            </w:r>
          </w:p>
        </w:tc>
        <w:tc>
          <w:tcPr>
            <w:tcW w:w="534" w:type="dxa"/>
            <w:vMerge w:val="restart"/>
            <w:textDirection w:val="btLr"/>
          </w:tcPr>
          <w:p w14:paraId="24BD668A" w14:textId="77777777" w:rsidR="00D6702A" w:rsidRPr="00952B61" w:rsidRDefault="00D6702A" w:rsidP="00D6702A">
            <w:pPr>
              <w:suppressAutoHyphens/>
              <w:ind w:left="113" w:right="113"/>
              <w:rPr>
                <w:rFonts w:asciiTheme="minorHAnsi" w:hAnsiTheme="minorHAnsi" w:cstheme="minorHAnsi"/>
                <w:sz w:val="24"/>
                <w:szCs w:val="24"/>
                <w:lang w:eastAsia="ar-SA"/>
              </w:rPr>
            </w:pPr>
          </w:p>
        </w:tc>
        <w:tc>
          <w:tcPr>
            <w:tcW w:w="534" w:type="dxa"/>
            <w:vMerge w:val="restart"/>
            <w:textDirection w:val="btLr"/>
          </w:tcPr>
          <w:p w14:paraId="11138D82" w14:textId="77777777" w:rsidR="00D6702A" w:rsidRPr="00952B61" w:rsidRDefault="00D6702A" w:rsidP="00D6702A">
            <w:pPr>
              <w:suppressAutoHyphens/>
              <w:ind w:left="113" w:right="113"/>
              <w:rPr>
                <w:rFonts w:asciiTheme="minorHAnsi" w:hAnsiTheme="minorHAnsi" w:cstheme="minorHAnsi"/>
                <w:sz w:val="24"/>
                <w:szCs w:val="24"/>
                <w:lang w:eastAsia="ar-SA"/>
              </w:rPr>
            </w:pPr>
          </w:p>
        </w:tc>
        <w:tc>
          <w:tcPr>
            <w:tcW w:w="534" w:type="dxa"/>
            <w:vMerge w:val="restart"/>
            <w:textDirection w:val="btLr"/>
          </w:tcPr>
          <w:p w14:paraId="362871BE" w14:textId="77777777" w:rsidR="00D6702A" w:rsidRPr="00952B61" w:rsidRDefault="00D6702A" w:rsidP="00D6702A">
            <w:pPr>
              <w:suppressAutoHyphens/>
              <w:ind w:left="113" w:right="113"/>
              <w:rPr>
                <w:rFonts w:asciiTheme="minorHAnsi" w:hAnsiTheme="minorHAnsi" w:cstheme="minorHAnsi"/>
                <w:sz w:val="24"/>
                <w:szCs w:val="24"/>
                <w:lang w:eastAsia="ar-SA"/>
              </w:rPr>
            </w:pPr>
          </w:p>
        </w:tc>
        <w:tc>
          <w:tcPr>
            <w:tcW w:w="533" w:type="dxa"/>
            <w:vMerge w:val="restart"/>
            <w:shd w:val="clear" w:color="auto" w:fill="F2F2F2"/>
            <w:textDirection w:val="btLr"/>
          </w:tcPr>
          <w:p w14:paraId="48A064BC" w14:textId="0CEB04BB" w:rsidR="00D6702A" w:rsidRPr="00952B61" w:rsidRDefault="00952B61" w:rsidP="00D6702A">
            <w:pPr>
              <w:suppressAutoHyphens/>
              <w:ind w:left="113" w:right="113"/>
              <w:rPr>
                <w:rFonts w:asciiTheme="minorHAnsi" w:hAnsiTheme="minorHAnsi" w:cstheme="minorHAnsi"/>
                <w:b/>
                <w:bCs/>
                <w:sz w:val="24"/>
                <w:szCs w:val="24"/>
                <w:lang w:eastAsia="ar-SA"/>
              </w:rPr>
            </w:pPr>
            <w:r w:rsidRPr="00952B61">
              <w:rPr>
                <w:rFonts w:asciiTheme="minorHAnsi" w:hAnsiTheme="minorHAnsi" w:cstheme="minorHAnsi"/>
                <w:b/>
                <w:bCs/>
                <w:sz w:val="24"/>
                <w:szCs w:val="24"/>
                <w:lang w:eastAsia="ar-SA"/>
              </w:rPr>
              <w:t>kompetencje społeczne</w:t>
            </w:r>
          </w:p>
        </w:tc>
        <w:tc>
          <w:tcPr>
            <w:tcW w:w="534" w:type="dxa"/>
            <w:vMerge w:val="restart"/>
            <w:textDirection w:val="btLr"/>
          </w:tcPr>
          <w:p w14:paraId="4C454A8D" w14:textId="77777777" w:rsidR="00D6702A" w:rsidRPr="00952B61" w:rsidRDefault="00D6702A" w:rsidP="00D6702A">
            <w:pPr>
              <w:suppressAutoHyphens/>
              <w:ind w:left="113" w:right="113"/>
              <w:rPr>
                <w:rFonts w:asciiTheme="minorHAnsi" w:hAnsiTheme="minorHAnsi" w:cstheme="minorHAnsi"/>
                <w:sz w:val="24"/>
                <w:szCs w:val="24"/>
                <w:lang w:eastAsia="ar-SA"/>
              </w:rPr>
            </w:pPr>
          </w:p>
        </w:tc>
        <w:tc>
          <w:tcPr>
            <w:tcW w:w="534" w:type="dxa"/>
            <w:vMerge w:val="restart"/>
            <w:textDirection w:val="btLr"/>
          </w:tcPr>
          <w:p w14:paraId="1949DD4A" w14:textId="77777777" w:rsidR="00D6702A" w:rsidRPr="00952B61" w:rsidRDefault="00D6702A" w:rsidP="00D6702A">
            <w:pPr>
              <w:suppressAutoHyphens/>
              <w:ind w:left="113" w:right="113"/>
              <w:rPr>
                <w:rFonts w:asciiTheme="minorHAnsi" w:hAnsiTheme="minorHAnsi" w:cstheme="minorHAnsi"/>
                <w:sz w:val="24"/>
                <w:szCs w:val="24"/>
                <w:lang w:eastAsia="ar-SA"/>
              </w:rPr>
            </w:pPr>
          </w:p>
        </w:tc>
        <w:tc>
          <w:tcPr>
            <w:tcW w:w="534" w:type="dxa"/>
            <w:vMerge w:val="restart"/>
            <w:textDirection w:val="btLr"/>
          </w:tcPr>
          <w:p w14:paraId="41BB2019" w14:textId="77777777" w:rsidR="00D6702A" w:rsidRPr="00952B61" w:rsidRDefault="00D6702A" w:rsidP="00D6702A">
            <w:pPr>
              <w:suppressAutoHyphens/>
              <w:ind w:left="113" w:right="113"/>
              <w:rPr>
                <w:rFonts w:asciiTheme="minorHAnsi" w:hAnsiTheme="minorHAnsi" w:cstheme="minorHAnsi"/>
                <w:sz w:val="24"/>
                <w:szCs w:val="24"/>
                <w:lang w:eastAsia="ar-SA"/>
              </w:rPr>
            </w:pPr>
          </w:p>
        </w:tc>
      </w:tr>
      <w:tr w:rsidR="00D6702A" w:rsidRPr="00952B61" w14:paraId="6CEB2E02" w14:textId="77777777" w:rsidTr="00D6702A">
        <w:trPr>
          <w:cantSplit/>
          <w:trHeight w:val="1662"/>
        </w:trPr>
        <w:tc>
          <w:tcPr>
            <w:tcW w:w="4347" w:type="dxa"/>
            <w:vAlign w:val="center"/>
          </w:tcPr>
          <w:p w14:paraId="0767FD86" w14:textId="24AD1FC7" w:rsidR="00D6702A" w:rsidRPr="00952B61" w:rsidRDefault="00952B61" w:rsidP="00D6702A">
            <w:pPr>
              <w:suppressAutoHyphens/>
              <w:ind w:left="284"/>
              <w:rPr>
                <w:rFonts w:asciiTheme="minorHAnsi" w:hAnsiTheme="minorHAnsi" w:cstheme="minorHAnsi"/>
                <w:sz w:val="24"/>
                <w:szCs w:val="24"/>
                <w:lang w:eastAsia="ar-SA"/>
              </w:rPr>
            </w:pPr>
            <w:r w:rsidRPr="00952B61">
              <w:rPr>
                <w:rFonts w:asciiTheme="minorHAnsi" w:hAnsiTheme="minorHAnsi" w:cstheme="minorHAnsi"/>
                <w:sz w:val="24"/>
                <w:szCs w:val="24"/>
                <w:lang w:eastAsia="ar-SA"/>
              </w:rPr>
              <w:t>przedmioty</w:t>
            </w:r>
          </w:p>
        </w:tc>
        <w:tc>
          <w:tcPr>
            <w:tcW w:w="533" w:type="dxa"/>
            <w:vMerge/>
            <w:shd w:val="clear" w:color="auto" w:fill="F2F2F2"/>
            <w:textDirection w:val="btLr"/>
          </w:tcPr>
          <w:p w14:paraId="3B75BEDE" w14:textId="77777777" w:rsidR="00D6702A" w:rsidRPr="00952B61" w:rsidRDefault="00D6702A" w:rsidP="00D6702A">
            <w:pPr>
              <w:suppressAutoHyphens/>
              <w:ind w:left="113" w:right="113"/>
              <w:rPr>
                <w:rFonts w:asciiTheme="minorHAnsi" w:hAnsiTheme="minorHAnsi" w:cstheme="minorHAnsi"/>
                <w:b/>
                <w:sz w:val="24"/>
                <w:szCs w:val="24"/>
                <w:lang w:eastAsia="ar-SA"/>
              </w:rPr>
            </w:pPr>
          </w:p>
        </w:tc>
        <w:tc>
          <w:tcPr>
            <w:tcW w:w="534" w:type="dxa"/>
            <w:vMerge/>
            <w:textDirection w:val="btLr"/>
          </w:tcPr>
          <w:p w14:paraId="2F28258A" w14:textId="77777777" w:rsidR="00D6702A" w:rsidRPr="00952B61" w:rsidRDefault="00D6702A" w:rsidP="00D6702A">
            <w:pPr>
              <w:suppressAutoHyphens/>
              <w:ind w:left="113" w:right="113"/>
              <w:rPr>
                <w:rFonts w:asciiTheme="minorHAnsi" w:hAnsiTheme="minorHAnsi" w:cstheme="minorHAnsi"/>
                <w:sz w:val="24"/>
                <w:szCs w:val="24"/>
                <w:lang w:eastAsia="ar-SA"/>
              </w:rPr>
            </w:pPr>
          </w:p>
        </w:tc>
        <w:tc>
          <w:tcPr>
            <w:tcW w:w="534" w:type="dxa"/>
            <w:vMerge/>
            <w:textDirection w:val="btLr"/>
          </w:tcPr>
          <w:p w14:paraId="3234DF46" w14:textId="77777777" w:rsidR="00D6702A" w:rsidRPr="00952B61" w:rsidRDefault="00D6702A" w:rsidP="00D6702A">
            <w:pPr>
              <w:suppressAutoHyphens/>
              <w:ind w:left="113" w:right="113"/>
              <w:rPr>
                <w:rFonts w:asciiTheme="minorHAnsi" w:hAnsiTheme="minorHAnsi" w:cstheme="minorHAnsi"/>
                <w:sz w:val="24"/>
                <w:szCs w:val="24"/>
                <w:lang w:eastAsia="ar-SA"/>
              </w:rPr>
            </w:pPr>
          </w:p>
        </w:tc>
        <w:tc>
          <w:tcPr>
            <w:tcW w:w="534" w:type="dxa"/>
            <w:vMerge/>
            <w:textDirection w:val="btLr"/>
          </w:tcPr>
          <w:p w14:paraId="3166467D" w14:textId="77777777" w:rsidR="00D6702A" w:rsidRPr="00952B61" w:rsidRDefault="00D6702A" w:rsidP="00D6702A">
            <w:pPr>
              <w:suppressAutoHyphens/>
              <w:ind w:left="113" w:right="113"/>
              <w:rPr>
                <w:rFonts w:asciiTheme="minorHAnsi" w:hAnsiTheme="minorHAnsi" w:cstheme="minorHAnsi"/>
                <w:sz w:val="24"/>
                <w:szCs w:val="24"/>
                <w:lang w:eastAsia="ar-SA"/>
              </w:rPr>
            </w:pPr>
          </w:p>
        </w:tc>
        <w:tc>
          <w:tcPr>
            <w:tcW w:w="533" w:type="dxa"/>
            <w:vMerge/>
            <w:shd w:val="clear" w:color="auto" w:fill="F2F2F2"/>
            <w:textDirection w:val="btLr"/>
          </w:tcPr>
          <w:p w14:paraId="3BAAFCE2" w14:textId="77777777" w:rsidR="00D6702A" w:rsidRPr="00952B61" w:rsidRDefault="00D6702A" w:rsidP="00D6702A">
            <w:pPr>
              <w:suppressAutoHyphens/>
              <w:ind w:left="113" w:right="113"/>
              <w:rPr>
                <w:rFonts w:asciiTheme="minorHAnsi" w:hAnsiTheme="minorHAnsi" w:cstheme="minorHAnsi"/>
                <w:sz w:val="24"/>
                <w:szCs w:val="24"/>
                <w:lang w:eastAsia="ar-SA"/>
              </w:rPr>
            </w:pPr>
          </w:p>
        </w:tc>
        <w:tc>
          <w:tcPr>
            <w:tcW w:w="534" w:type="dxa"/>
            <w:vMerge/>
            <w:textDirection w:val="btLr"/>
          </w:tcPr>
          <w:p w14:paraId="29B42AEB" w14:textId="77777777" w:rsidR="00D6702A" w:rsidRPr="00952B61" w:rsidRDefault="00D6702A" w:rsidP="00D6702A">
            <w:pPr>
              <w:suppressAutoHyphens/>
              <w:ind w:left="113" w:right="113"/>
              <w:rPr>
                <w:rFonts w:asciiTheme="minorHAnsi" w:hAnsiTheme="minorHAnsi" w:cstheme="minorHAnsi"/>
                <w:sz w:val="24"/>
                <w:szCs w:val="24"/>
                <w:lang w:eastAsia="ar-SA"/>
              </w:rPr>
            </w:pPr>
          </w:p>
        </w:tc>
        <w:tc>
          <w:tcPr>
            <w:tcW w:w="534" w:type="dxa"/>
            <w:vMerge/>
            <w:textDirection w:val="btLr"/>
          </w:tcPr>
          <w:p w14:paraId="7FDF316A" w14:textId="77777777" w:rsidR="00D6702A" w:rsidRPr="00952B61" w:rsidRDefault="00D6702A" w:rsidP="00D6702A">
            <w:pPr>
              <w:suppressAutoHyphens/>
              <w:ind w:left="113" w:right="113"/>
              <w:rPr>
                <w:rFonts w:asciiTheme="minorHAnsi" w:hAnsiTheme="minorHAnsi" w:cstheme="minorHAnsi"/>
                <w:sz w:val="24"/>
                <w:szCs w:val="24"/>
                <w:lang w:eastAsia="ar-SA"/>
              </w:rPr>
            </w:pPr>
          </w:p>
        </w:tc>
        <w:tc>
          <w:tcPr>
            <w:tcW w:w="534" w:type="dxa"/>
            <w:vMerge/>
            <w:textDirection w:val="btLr"/>
          </w:tcPr>
          <w:p w14:paraId="3077AA9E" w14:textId="77777777" w:rsidR="00D6702A" w:rsidRPr="00952B61" w:rsidRDefault="00D6702A" w:rsidP="00D6702A">
            <w:pPr>
              <w:suppressAutoHyphens/>
              <w:ind w:left="113" w:right="113"/>
              <w:rPr>
                <w:rFonts w:asciiTheme="minorHAnsi" w:hAnsiTheme="minorHAnsi" w:cstheme="minorHAnsi"/>
                <w:sz w:val="24"/>
                <w:szCs w:val="24"/>
                <w:lang w:eastAsia="ar-SA"/>
              </w:rPr>
            </w:pPr>
          </w:p>
        </w:tc>
        <w:tc>
          <w:tcPr>
            <w:tcW w:w="533" w:type="dxa"/>
            <w:vMerge/>
            <w:shd w:val="clear" w:color="auto" w:fill="F2F2F2"/>
            <w:textDirection w:val="btLr"/>
          </w:tcPr>
          <w:p w14:paraId="79D933A8" w14:textId="77777777" w:rsidR="00D6702A" w:rsidRPr="00952B61" w:rsidRDefault="00D6702A" w:rsidP="00D6702A">
            <w:pPr>
              <w:suppressAutoHyphens/>
              <w:ind w:left="113" w:right="113"/>
              <w:rPr>
                <w:rFonts w:asciiTheme="minorHAnsi" w:hAnsiTheme="minorHAnsi" w:cstheme="minorHAnsi"/>
                <w:sz w:val="24"/>
                <w:szCs w:val="24"/>
                <w:lang w:eastAsia="ar-SA"/>
              </w:rPr>
            </w:pPr>
          </w:p>
        </w:tc>
        <w:tc>
          <w:tcPr>
            <w:tcW w:w="534" w:type="dxa"/>
            <w:vMerge/>
            <w:textDirection w:val="btLr"/>
          </w:tcPr>
          <w:p w14:paraId="1C9FA015" w14:textId="77777777" w:rsidR="00D6702A" w:rsidRPr="00952B61" w:rsidRDefault="00D6702A" w:rsidP="00D6702A">
            <w:pPr>
              <w:suppressAutoHyphens/>
              <w:ind w:left="113" w:right="113"/>
              <w:rPr>
                <w:rFonts w:asciiTheme="minorHAnsi" w:hAnsiTheme="minorHAnsi" w:cstheme="minorHAnsi"/>
                <w:sz w:val="24"/>
                <w:szCs w:val="24"/>
                <w:lang w:eastAsia="ar-SA"/>
              </w:rPr>
            </w:pPr>
          </w:p>
        </w:tc>
        <w:tc>
          <w:tcPr>
            <w:tcW w:w="534" w:type="dxa"/>
            <w:vMerge/>
            <w:textDirection w:val="btLr"/>
          </w:tcPr>
          <w:p w14:paraId="32CCF669" w14:textId="77777777" w:rsidR="00D6702A" w:rsidRPr="00952B61" w:rsidRDefault="00D6702A" w:rsidP="00D6702A">
            <w:pPr>
              <w:suppressAutoHyphens/>
              <w:ind w:left="113" w:right="113"/>
              <w:rPr>
                <w:rFonts w:asciiTheme="minorHAnsi" w:hAnsiTheme="minorHAnsi" w:cstheme="minorHAnsi"/>
                <w:sz w:val="24"/>
                <w:szCs w:val="24"/>
                <w:lang w:eastAsia="ar-SA"/>
              </w:rPr>
            </w:pPr>
          </w:p>
        </w:tc>
        <w:tc>
          <w:tcPr>
            <w:tcW w:w="534" w:type="dxa"/>
            <w:vMerge/>
            <w:textDirection w:val="btLr"/>
          </w:tcPr>
          <w:p w14:paraId="7C15D722" w14:textId="77777777" w:rsidR="00D6702A" w:rsidRPr="00952B61" w:rsidRDefault="00D6702A" w:rsidP="00D6702A">
            <w:pPr>
              <w:suppressAutoHyphens/>
              <w:ind w:left="113" w:right="113"/>
              <w:rPr>
                <w:rFonts w:asciiTheme="minorHAnsi" w:hAnsiTheme="minorHAnsi" w:cstheme="minorHAnsi"/>
                <w:sz w:val="24"/>
                <w:szCs w:val="24"/>
                <w:lang w:eastAsia="ar-SA"/>
              </w:rPr>
            </w:pPr>
          </w:p>
        </w:tc>
      </w:tr>
      <w:tr w:rsidR="00D6702A" w:rsidRPr="00952B61" w14:paraId="0ED534BB" w14:textId="77777777" w:rsidTr="00D6702A">
        <w:tblPrEx>
          <w:tblLook w:val="0480" w:firstRow="0" w:lastRow="0" w:firstColumn="1" w:lastColumn="0" w:noHBand="0" w:noVBand="1"/>
        </w:tblPrEx>
        <w:trPr>
          <w:cantSplit/>
          <w:trHeight w:val="284"/>
        </w:trPr>
        <w:tc>
          <w:tcPr>
            <w:tcW w:w="4347" w:type="dxa"/>
            <w:vAlign w:val="center"/>
          </w:tcPr>
          <w:p w14:paraId="1550E9E8" w14:textId="77777777" w:rsidR="00D6702A" w:rsidRPr="00952B61" w:rsidRDefault="00D6702A" w:rsidP="00D6702A">
            <w:pPr>
              <w:suppressAutoHyphens/>
              <w:ind w:left="284"/>
              <w:rPr>
                <w:rFonts w:asciiTheme="minorHAnsi" w:hAnsiTheme="minorHAnsi" w:cstheme="minorHAnsi"/>
                <w:sz w:val="24"/>
                <w:szCs w:val="24"/>
                <w:lang w:eastAsia="ar-SA"/>
              </w:rPr>
            </w:pPr>
          </w:p>
        </w:tc>
        <w:tc>
          <w:tcPr>
            <w:tcW w:w="533" w:type="dxa"/>
            <w:shd w:val="clear" w:color="auto" w:fill="F2F2F2"/>
            <w:vAlign w:val="center"/>
          </w:tcPr>
          <w:p w14:paraId="5C2A2167" w14:textId="77777777" w:rsidR="00D6702A" w:rsidRPr="00952B61" w:rsidRDefault="00D6702A" w:rsidP="00D6702A">
            <w:pPr>
              <w:suppressAutoHyphens/>
              <w:ind w:left="284"/>
              <w:jc w:val="center"/>
              <w:rPr>
                <w:rFonts w:asciiTheme="minorHAnsi" w:hAnsiTheme="minorHAnsi" w:cstheme="minorHAnsi"/>
                <w:b/>
                <w:sz w:val="24"/>
                <w:szCs w:val="24"/>
                <w:lang w:eastAsia="ar-SA"/>
              </w:rPr>
            </w:pPr>
          </w:p>
        </w:tc>
        <w:tc>
          <w:tcPr>
            <w:tcW w:w="534" w:type="dxa"/>
            <w:vAlign w:val="center"/>
          </w:tcPr>
          <w:p w14:paraId="57504821" w14:textId="77777777" w:rsidR="00D6702A" w:rsidRPr="00952B61" w:rsidRDefault="00D6702A" w:rsidP="00D6702A">
            <w:pPr>
              <w:suppressAutoHyphens/>
              <w:ind w:left="284"/>
              <w:jc w:val="center"/>
              <w:rPr>
                <w:rFonts w:asciiTheme="minorHAnsi" w:hAnsiTheme="minorHAnsi" w:cstheme="minorHAnsi"/>
                <w:sz w:val="24"/>
                <w:szCs w:val="24"/>
                <w:lang w:eastAsia="ar-SA"/>
              </w:rPr>
            </w:pPr>
          </w:p>
        </w:tc>
        <w:tc>
          <w:tcPr>
            <w:tcW w:w="534" w:type="dxa"/>
            <w:vAlign w:val="center"/>
          </w:tcPr>
          <w:p w14:paraId="3DEC006A" w14:textId="77777777" w:rsidR="00D6702A" w:rsidRPr="00952B61" w:rsidRDefault="00D6702A" w:rsidP="00D6702A">
            <w:pPr>
              <w:suppressAutoHyphens/>
              <w:ind w:left="284"/>
              <w:jc w:val="center"/>
              <w:rPr>
                <w:rFonts w:asciiTheme="minorHAnsi" w:hAnsiTheme="minorHAnsi" w:cstheme="minorHAnsi"/>
                <w:sz w:val="24"/>
                <w:szCs w:val="24"/>
                <w:lang w:eastAsia="ar-SA"/>
              </w:rPr>
            </w:pPr>
          </w:p>
        </w:tc>
        <w:tc>
          <w:tcPr>
            <w:tcW w:w="534" w:type="dxa"/>
            <w:vAlign w:val="center"/>
          </w:tcPr>
          <w:p w14:paraId="21D8C7F6" w14:textId="77777777" w:rsidR="00D6702A" w:rsidRPr="00952B61" w:rsidRDefault="00D6702A" w:rsidP="00D6702A">
            <w:pPr>
              <w:suppressAutoHyphens/>
              <w:ind w:left="284"/>
              <w:jc w:val="center"/>
              <w:rPr>
                <w:rFonts w:asciiTheme="minorHAnsi" w:hAnsiTheme="minorHAnsi" w:cstheme="minorHAnsi"/>
                <w:sz w:val="24"/>
                <w:szCs w:val="24"/>
                <w:lang w:eastAsia="ar-SA"/>
              </w:rPr>
            </w:pPr>
          </w:p>
        </w:tc>
        <w:tc>
          <w:tcPr>
            <w:tcW w:w="533" w:type="dxa"/>
            <w:shd w:val="clear" w:color="auto" w:fill="F2F2F2"/>
            <w:vAlign w:val="center"/>
          </w:tcPr>
          <w:p w14:paraId="147BFFF6" w14:textId="77777777" w:rsidR="00D6702A" w:rsidRPr="00952B61" w:rsidRDefault="00D6702A" w:rsidP="00D6702A">
            <w:pPr>
              <w:suppressAutoHyphens/>
              <w:ind w:left="284"/>
              <w:jc w:val="center"/>
              <w:rPr>
                <w:rFonts w:asciiTheme="minorHAnsi" w:hAnsiTheme="minorHAnsi" w:cstheme="minorHAnsi"/>
                <w:sz w:val="24"/>
                <w:szCs w:val="24"/>
                <w:lang w:eastAsia="ar-SA"/>
              </w:rPr>
            </w:pPr>
          </w:p>
        </w:tc>
        <w:tc>
          <w:tcPr>
            <w:tcW w:w="534" w:type="dxa"/>
            <w:vAlign w:val="center"/>
          </w:tcPr>
          <w:p w14:paraId="741740CD" w14:textId="77777777" w:rsidR="00D6702A" w:rsidRPr="00952B61" w:rsidRDefault="00D6702A" w:rsidP="00D6702A">
            <w:pPr>
              <w:suppressAutoHyphens/>
              <w:ind w:left="284"/>
              <w:jc w:val="center"/>
              <w:rPr>
                <w:rFonts w:asciiTheme="minorHAnsi" w:hAnsiTheme="minorHAnsi" w:cstheme="minorHAnsi"/>
                <w:sz w:val="24"/>
                <w:szCs w:val="24"/>
                <w:lang w:eastAsia="ar-SA"/>
              </w:rPr>
            </w:pPr>
          </w:p>
        </w:tc>
        <w:tc>
          <w:tcPr>
            <w:tcW w:w="534" w:type="dxa"/>
            <w:vAlign w:val="center"/>
          </w:tcPr>
          <w:p w14:paraId="3B1E00C5" w14:textId="77777777" w:rsidR="00D6702A" w:rsidRPr="00952B61" w:rsidRDefault="00D6702A" w:rsidP="00D6702A">
            <w:pPr>
              <w:suppressAutoHyphens/>
              <w:ind w:left="284"/>
              <w:jc w:val="center"/>
              <w:rPr>
                <w:rFonts w:asciiTheme="minorHAnsi" w:hAnsiTheme="minorHAnsi" w:cstheme="minorHAnsi"/>
                <w:sz w:val="24"/>
                <w:szCs w:val="24"/>
                <w:lang w:eastAsia="ar-SA"/>
              </w:rPr>
            </w:pPr>
          </w:p>
        </w:tc>
        <w:tc>
          <w:tcPr>
            <w:tcW w:w="534" w:type="dxa"/>
            <w:vAlign w:val="center"/>
          </w:tcPr>
          <w:p w14:paraId="091048A2" w14:textId="77777777" w:rsidR="00D6702A" w:rsidRPr="00952B61" w:rsidRDefault="00D6702A" w:rsidP="00D6702A">
            <w:pPr>
              <w:suppressAutoHyphens/>
              <w:ind w:left="284"/>
              <w:jc w:val="center"/>
              <w:rPr>
                <w:rFonts w:asciiTheme="minorHAnsi" w:hAnsiTheme="minorHAnsi" w:cstheme="minorHAnsi"/>
                <w:sz w:val="24"/>
                <w:szCs w:val="24"/>
                <w:lang w:eastAsia="ar-SA"/>
              </w:rPr>
            </w:pPr>
          </w:p>
        </w:tc>
        <w:tc>
          <w:tcPr>
            <w:tcW w:w="533" w:type="dxa"/>
            <w:shd w:val="clear" w:color="auto" w:fill="F2F2F2"/>
            <w:vAlign w:val="center"/>
          </w:tcPr>
          <w:p w14:paraId="50BF11C4" w14:textId="77777777" w:rsidR="00D6702A" w:rsidRPr="00952B61" w:rsidRDefault="00D6702A" w:rsidP="00D6702A">
            <w:pPr>
              <w:suppressAutoHyphens/>
              <w:ind w:left="284"/>
              <w:jc w:val="center"/>
              <w:rPr>
                <w:rFonts w:asciiTheme="minorHAnsi" w:hAnsiTheme="minorHAnsi" w:cstheme="minorHAnsi"/>
                <w:sz w:val="24"/>
                <w:szCs w:val="24"/>
                <w:lang w:eastAsia="ar-SA"/>
              </w:rPr>
            </w:pPr>
          </w:p>
        </w:tc>
        <w:tc>
          <w:tcPr>
            <w:tcW w:w="534" w:type="dxa"/>
            <w:vAlign w:val="center"/>
          </w:tcPr>
          <w:p w14:paraId="4D197EC5" w14:textId="77777777" w:rsidR="00D6702A" w:rsidRPr="00952B61" w:rsidRDefault="00D6702A" w:rsidP="00D6702A">
            <w:pPr>
              <w:suppressAutoHyphens/>
              <w:ind w:left="284"/>
              <w:jc w:val="center"/>
              <w:rPr>
                <w:rFonts w:asciiTheme="minorHAnsi" w:hAnsiTheme="minorHAnsi" w:cstheme="minorHAnsi"/>
                <w:sz w:val="24"/>
                <w:szCs w:val="24"/>
                <w:lang w:eastAsia="ar-SA"/>
              </w:rPr>
            </w:pPr>
          </w:p>
        </w:tc>
        <w:tc>
          <w:tcPr>
            <w:tcW w:w="534" w:type="dxa"/>
            <w:vAlign w:val="center"/>
          </w:tcPr>
          <w:p w14:paraId="66211AFD" w14:textId="77777777" w:rsidR="00D6702A" w:rsidRPr="00952B61" w:rsidRDefault="00D6702A" w:rsidP="00D6702A">
            <w:pPr>
              <w:suppressAutoHyphens/>
              <w:ind w:left="284"/>
              <w:jc w:val="center"/>
              <w:rPr>
                <w:rFonts w:asciiTheme="minorHAnsi" w:hAnsiTheme="minorHAnsi" w:cstheme="minorHAnsi"/>
                <w:sz w:val="24"/>
                <w:szCs w:val="24"/>
                <w:lang w:eastAsia="ar-SA"/>
              </w:rPr>
            </w:pPr>
          </w:p>
        </w:tc>
        <w:tc>
          <w:tcPr>
            <w:tcW w:w="534" w:type="dxa"/>
            <w:vAlign w:val="center"/>
          </w:tcPr>
          <w:p w14:paraId="1F154A6F" w14:textId="77777777" w:rsidR="00D6702A" w:rsidRPr="00952B61" w:rsidRDefault="00D6702A" w:rsidP="00D6702A">
            <w:pPr>
              <w:suppressAutoHyphens/>
              <w:ind w:left="284"/>
              <w:jc w:val="center"/>
              <w:rPr>
                <w:rFonts w:asciiTheme="minorHAnsi" w:hAnsiTheme="minorHAnsi" w:cstheme="minorHAnsi"/>
                <w:sz w:val="24"/>
                <w:szCs w:val="24"/>
                <w:lang w:eastAsia="ar-SA"/>
              </w:rPr>
            </w:pPr>
          </w:p>
        </w:tc>
      </w:tr>
      <w:tr w:rsidR="00D6702A" w:rsidRPr="00952B61" w14:paraId="61D90EDA" w14:textId="77777777" w:rsidTr="00D6702A">
        <w:tblPrEx>
          <w:tblLook w:val="0480" w:firstRow="0" w:lastRow="0" w:firstColumn="1" w:lastColumn="0" w:noHBand="0" w:noVBand="1"/>
        </w:tblPrEx>
        <w:trPr>
          <w:cantSplit/>
          <w:trHeight w:val="284"/>
        </w:trPr>
        <w:tc>
          <w:tcPr>
            <w:tcW w:w="4347" w:type="dxa"/>
            <w:vAlign w:val="center"/>
          </w:tcPr>
          <w:p w14:paraId="2454AA73" w14:textId="77777777" w:rsidR="00D6702A" w:rsidRPr="00952B61" w:rsidRDefault="00D6702A" w:rsidP="00D6702A">
            <w:pPr>
              <w:suppressAutoHyphens/>
              <w:ind w:left="284"/>
              <w:rPr>
                <w:rFonts w:asciiTheme="minorHAnsi" w:hAnsiTheme="minorHAnsi" w:cstheme="minorHAnsi"/>
                <w:sz w:val="24"/>
                <w:szCs w:val="24"/>
                <w:lang w:eastAsia="ar-SA"/>
              </w:rPr>
            </w:pPr>
          </w:p>
        </w:tc>
        <w:tc>
          <w:tcPr>
            <w:tcW w:w="533" w:type="dxa"/>
            <w:shd w:val="clear" w:color="auto" w:fill="F2F2F2"/>
            <w:vAlign w:val="center"/>
          </w:tcPr>
          <w:p w14:paraId="5F1BC050" w14:textId="77777777" w:rsidR="00D6702A" w:rsidRPr="00952B61" w:rsidRDefault="00D6702A" w:rsidP="00D6702A">
            <w:pPr>
              <w:suppressAutoHyphens/>
              <w:ind w:left="284"/>
              <w:jc w:val="center"/>
              <w:rPr>
                <w:rFonts w:asciiTheme="minorHAnsi" w:hAnsiTheme="minorHAnsi" w:cstheme="minorHAnsi"/>
                <w:b/>
                <w:sz w:val="24"/>
                <w:szCs w:val="24"/>
                <w:lang w:eastAsia="ar-SA"/>
              </w:rPr>
            </w:pPr>
          </w:p>
        </w:tc>
        <w:tc>
          <w:tcPr>
            <w:tcW w:w="534" w:type="dxa"/>
            <w:vAlign w:val="center"/>
          </w:tcPr>
          <w:p w14:paraId="46ADA24A" w14:textId="77777777" w:rsidR="00D6702A" w:rsidRPr="00952B61" w:rsidRDefault="00D6702A" w:rsidP="00D6702A">
            <w:pPr>
              <w:suppressAutoHyphens/>
              <w:ind w:left="284"/>
              <w:jc w:val="center"/>
              <w:rPr>
                <w:rFonts w:asciiTheme="minorHAnsi" w:hAnsiTheme="minorHAnsi" w:cstheme="minorHAnsi"/>
                <w:sz w:val="24"/>
                <w:szCs w:val="24"/>
                <w:lang w:eastAsia="ar-SA"/>
              </w:rPr>
            </w:pPr>
          </w:p>
        </w:tc>
        <w:tc>
          <w:tcPr>
            <w:tcW w:w="534" w:type="dxa"/>
            <w:vAlign w:val="center"/>
          </w:tcPr>
          <w:p w14:paraId="0E37D9F0" w14:textId="77777777" w:rsidR="00D6702A" w:rsidRPr="00952B61" w:rsidRDefault="00D6702A" w:rsidP="00D6702A">
            <w:pPr>
              <w:suppressAutoHyphens/>
              <w:ind w:left="284"/>
              <w:jc w:val="center"/>
              <w:rPr>
                <w:rFonts w:asciiTheme="minorHAnsi" w:hAnsiTheme="minorHAnsi" w:cstheme="minorHAnsi"/>
                <w:sz w:val="24"/>
                <w:szCs w:val="24"/>
                <w:lang w:eastAsia="ar-SA"/>
              </w:rPr>
            </w:pPr>
          </w:p>
        </w:tc>
        <w:tc>
          <w:tcPr>
            <w:tcW w:w="534" w:type="dxa"/>
            <w:vAlign w:val="center"/>
          </w:tcPr>
          <w:p w14:paraId="0FB072A1" w14:textId="77777777" w:rsidR="00D6702A" w:rsidRPr="00952B61" w:rsidRDefault="00D6702A" w:rsidP="00D6702A">
            <w:pPr>
              <w:suppressAutoHyphens/>
              <w:ind w:left="284"/>
              <w:jc w:val="center"/>
              <w:rPr>
                <w:rFonts w:asciiTheme="minorHAnsi" w:hAnsiTheme="minorHAnsi" w:cstheme="minorHAnsi"/>
                <w:sz w:val="24"/>
                <w:szCs w:val="24"/>
                <w:lang w:eastAsia="ar-SA"/>
              </w:rPr>
            </w:pPr>
          </w:p>
        </w:tc>
        <w:tc>
          <w:tcPr>
            <w:tcW w:w="533" w:type="dxa"/>
            <w:shd w:val="clear" w:color="auto" w:fill="F2F2F2"/>
            <w:vAlign w:val="center"/>
          </w:tcPr>
          <w:p w14:paraId="7F2A44EE" w14:textId="77777777" w:rsidR="00D6702A" w:rsidRPr="00952B61" w:rsidRDefault="00D6702A" w:rsidP="00D6702A">
            <w:pPr>
              <w:suppressAutoHyphens/>
              <w:ind w:left="284"/>
              <w:jc w:val="center"/>
              <w:rPr>
                <w:rFonts w:asciiTheme="minorHAnsi" w:hAnsiTheme="minorHAnsi" w:cstheme="minorHAnsi"/>
                <w:sz w:val="24"/>
                <w:szCs w:val="24"/>
                <w:lang w:eastAsia="ar-SA"/>
              </w:rPr>
            </w:pPr>
          </w:p>
        </w:tc>
        <w:tc>
          <w:tcPr>
            <w:tcW w:w="534" w:type="dxa"/>
            <w:vAlign w:val="center"/>
          </w:tcPr>
          <w:p w14:paraId="13A35261" w14:textId="77777777" w:rsidR="00D6702A" w:rsidRPr="00952B61" w:rsidRDefault="00D6702A" w:rsidP="00D6702A">
            <w:pPr>
              <w:suppressAutoHyphens/>
              <w:ind w:left="284"/>
              <w:jc w:val="center"/>
              <w:rPr>
                <w:rFonts w:asciiTheme="minorHAnsi" w:hAnsiTheme="minorHAnsi" w:cstheme="minorHAnsi"/>
                <w:sz w:val="24"/>
                <w:szCs w:val="24"/>
                <w:lang w:eastAsia="ar-SA"/>
              </w:rPr>
            </w:pPr>
          </w:p>
        </w:tc>
        <w:tc>
          <w:tcPr>
            <w:tcW w:w="534" w:type="dxa"/>
            <w:vAlign w:val="center"/>
          </w:tcPr>
          <w:p w14:paraId="7B9C06B6" w14:textId="77777777" w:rsidR="00D6702A" w:rsidRPr="00952B61" w:rsidRDefault="00D6702A" w:rsidP="00D6702A">
            <w:pPr>
              <w:suppressAutoHyphens/>
              <w:ind w:left="284"/>
              <w:jc w:val="center"/>
              <w:rPr>
                <w:rFonts w:asciiTheme="minorHAnsi" w:hAnsiTheme="minorHAnsi" w:cstheme="minorHAnsi"/>
                <w:sz w:val="24"/>
                <w:szCs w:val="24"/>
                <w:lang w:eastAsia="ar-SA"/>
              </w:rPr>
            </w:pPr>
          </w:p>
        </w:tc>
        <w:tc>
          <w:tcPr>
            <w:tcW w:w="534" w:type="dxa"/>
            <w:vAlign w:val="center"/>
          </w:tcPr>
          <w:p w14:paraId="2BBA6C27" w14:textId="77777777" w:rsidR="00D6702A" w:rsidRPr="00952B61" w:rsidRDefault="00D6702A" w:rsidP="00D6702A">
            <w:pPr>
              <w:suppressAutoHyphens/>
              <w:ind w:left="284"/>
              <w:jc w:val="center"/>
              <w:rPr>
                <w:rFonts w:asciiTheme="minorHAnsi" w:hAnsiTheme="minorHAnsi" w:cstheme="minorHAnsi"/>
                <w:sz w:val="24"/>
                <w:szCs w:val="24"/>
                <w:lang w:eastAsia="ar-SA"/>
              </w:rPr>
            </w:pPr>
          </w:p>
        </w:tc>
        <w:tc>
          <w:tcPr>
            <w:tcW w:w="533" w:type="dxa"/>
            <w:shd w:val="clear" w:color="auto" w:fill="F2F2F2"/>
            <w:vAlign w:val="center"/>
          </w:tcPr>
          <w:p w14:paraId="29D3EDB5" w14:textId="77777777" w:rsidR="00D6702A" w:rsidRPr="00952B61" w:rsidRDefault="00D6702A" w:rsidP="00D6702A">
            <w:pPr>
              <w:suppressAutoHyphens/>
              <w:ind w:left="284"/>
              <w:jc w:val="center"/>
              <w:rPr>
                <w:rFonts w:asciiTheme="minorHAnsi" w:hAnsiTheme="minorHAnsi" w:cstheme="minorHAnsi"/>
                <w:sz w:val="24"/>
                <w:szCs w:val="24"/>
                <w:lang w:eastAsia="ar-SA"/>
              </w:rPr>
            </w:pPr>
          </w:p>
        </w:tc>
        <w:tc>
          <w:tcPr>
            <w:tcW w:w="534" w:type="dxa"/>
            <w:vAlign w:val="center"/>
          </w:tcPr>
          <w:p w14:paraId="425314EA" w14:textId="77777777" w:rsidR="00D6702A" w:rsidRPr="00952B61" w:rsidRDefault="00D6702A" w:rsidP="00D6702A">
            <w:pPr>
              <w:suppressAutoHyphens/>
              <w:ind w:left="284"/>
              <w:jc w:val="center"/>
              <w:rPr>
                <w:rFonts w:asciiTheme="minorHAnsi" w:hAnsiTheme="minorHAnsi" w:cstheme="minorHAnsi"/>
                <w:sz w:val="24"/>
                <w:szCs w:val="24"/>
                <w:lang w:eastAsia="ar-SA"/>
              </w:rPr>
            </w:pPr>
          </w:p>
        </w:tc>
        <w:tc>
          <w:tcPr>
            <w:tcW w:w="534" w:type="dxa"/>
            <w:vAlign w:val="center"/>
          </w:tcPr>
          <w:p w14:paraId="08563EE3" w14:textId="77777777" w:rsidR="00D6702A" w:rsidRPr="00952B61" w:rsidRDefault="00D6702A" w:rsidP="00D6702A">
            <w:pPr>
              <w:suppressAutoHyphens/>
              <w:ind w:left="284"/>
              <w:jc w:val="center"/>
              <w:rPr>
                <w:rFonts w:asciiTheme="minorHAnsi" w:hAnsiTheme="minorHAnsi" w:cstheme="minorHAnsi"/>
                <w:sz w:val="24"/>
                <w:szCs w:val="24"/>
                <w:lang w:eastAsia="ar-SA"/>
              </w:rPr>
            </w:pPr>
          </w:p>
        </w:tc>
        <w:tc>
          <w:tcPr>
            <w:tcW w:w="534" w:type="dxa"/>
            <w:vAlign w:val="center"/>
          </w:tcPr>
          <w:p w14:paraId="6FB730D3" w14:textId="77777777" w:rsidR="00D6702A" w:rsidRPr="00952B61" w:rsidRDefault="00D6702A" w:rsidP="00D6702A">
            <w:pPr>
              <w:suppressAutoHyphens/>
              <w:ind w:left="284"/>
              <w:jc w:val="center"/>
              <w:rPr>
                <w:rFonts w:asciiTheme="minorHAnsi" w:hAnsiTheme="minorHAnsi" w:cstheme="minorHAnsi"/>
                <w:sz w:val="24"/>
                <w:szCs w:val="24"/>
                <w:lang w:eastAsia="ar-SA"/>
              </w:rPr>
            </w:pPr>
          </w:p>
        </w:tc>
      </w:tr>
      <w:tr w:rsidR="00D6702A" w:rsidRPr="00952B61" w14:paraId="49F4E784" w14:textId="77777777" w:rsidTr="00D6702A">
        <w:tblPrEx>
          <w:tblLook w:val="0480" w:firstRow="0" w:lastRow="0" w:firstColumn="1" w:lastColumn="0" w:noHBand="0" w:noVBand="1"/>
        </w:tblPrEx>
        <w:trPr>
          <w:cantSplit/>
          <w:trHeight w:val="284"/>
        </w:trPr>
        <w:tc>
          <w:tcPr>
            <w:tcW w:w="4347" w:type="dxa"/>
            <w:vAlign w:val="center"/>
          </w:tcPr>
          <w:p w14:paraId="5F1BB94E" w14:textId="77777777" w:rsidR="00D6702A" w:rsidRPr="00952B61" w:rsidRDefault="00D6702A" w:rsidP="00D6702A">
            <w:pPr>
              <w:suppressAutoHyphens/>
              <w:ind w:left="284"/>
              <w:rPr>
                <w:rFonts w:asciiTheme="minorHAnsi" w:hAnsiTheme="minorHAnsi" w:cstheme="minorHAnsi"/>
                <w:sz w:val="24"/>
                <w:szCs w:val="24"/>
                <w:lang w:eastAsia="ar-SA"/>
              </w:rPr>
            </w:pPr>
          </w:p>
        </w:tc>
        <w:tc>
          <w:tcPr>
            <w:tcW w:w="533" w:type="dxa"/>
            <w:shd w:val="clear" w:color="auto" w:fill="F2F2F2"/>
            <w:vAlign w:val="center"/>
          </w:tcPr>
          <w:p w14:paraId="45A0C5B2" w14:textId="77777777" w:rsidR="00D6702A" w:rsidRPr="00952B61" w:rsidRDefault="00D6702A" w:rsidP="00D6702A">
            <w:pPr>
              <w:suppressAutoHyphens/>
              <w:ind w:left="284"/>
              <w:jc w:val="center"/>
              <w:rPr>
                <w:rFonts w:asciiTheme="minorHAnsi" w:hAnsiTheme="minorHAnsi" w:cstheme="minorHAnsi"/>
                <w:b/>
                <w:sz w:val="24"/>
                <w:szCs w:val="24"/>
                <w:lang w:eastAsia="ar-SA"/>
              </w:rPr>
            </w:pPr>
          </w:p>
        </w:tc>
        <w:tc>
          <w:tcPr>
            <w:tcW w:w="534" w:type="dxa"/>
            <w:vAlign w:val="center"/>
          </w:tcPr>
          <w:p w14:paraId="43CD07C5" w14:textId="77777777" w:rsidR="00D6702A" w:rsidRPr="00952B61" w:rsidRDefault="00D6702A" w:rsidP="00D6702A">
            <w:pPr>
              <w:suppressAutoHyphens/>
              <w:ind w:left="284"/>
              <w:jc w:val="center"/>
              <w:rPr>
                <w:rFonts w:asciiTheme="minorHAnsi" w:hAnsiTheme="minorHAnsi" w:cstheme="minorHAnsi"/>
                <w:sz w:val="24"/>
                <w:szCs w:val="24"/>
                <w:lang w:eastAsia="ar-SA"/>
              </w:rPr>
            </w:pPr>
          </w:p>
        </w:tc>
        <w:tc>
          <w:tcPr>
            <w:tcW w:w="534" w:type="dxa"/>
            <w:vAlign w:val="center"/>
          </w:tcPr>
          <w:p w14:paraId="2BAFDCB2" w14:textId="77777777" w:rsidR="00D6702A" w:rsidRPr="00952B61" w:rsidRDefault="00D6702A" w:rsidP="00D6702A">
            <w:pPr>
              <w:suppressAutoHyphens/>
              <w:ind w:left="284"/>
              <w:jc w:val="center"/>
              <w:rPr>
                <w:rFonts w:asciiTheme="minorHAnsi" w:hAnsiTheme="minorHAnsi" w:cstheme="minorHAnsi"/>
                <w:sz w:val="24"/>
                <w:szCs w:val="24"/>
                <w:lang w:eastAsia="ar-SA"/>
              </w:rPr>
            </w:pPr>
          </w:p>
        </w:tc>
        <w:tc>
          <w:tcPr>
            <w:tcW w:w="534" w:type="dxa"/>
            <w:vAlign w:val="center"/>
          </w:tcPr>
          <w:p w14:paraId="14B2611F" w14:textId="77777777" w:rsidR="00D6702A" w:rsidRPr="00952B61" w:rsidRDefault="00D6702A" w:rsidP="00D6702A">
            <w:pPr>
              <w:suppressAutoHyphens/>
              <w:ind w:left="284"/>
              <w:jc w:val="center"/>
              <w:rPr>
                <w:rFonts w:asciiTheme="minorHAnsi" w:hAnsiTheme="minorHAnsi" w:cstheme="minorHAnsi"/>
                <w:sz w:val="24"/>
                <w:szCs w:val="24"/>
                <w:lang w:eastAsia="ar-SA"/>
              </w:rPr>
            </w:pPr>
          </w:p>
        </w:tc>
        <w:tc>
          <w:tcPr>
            <w:tcW w:w="533" w:type="dxa"/>
            <w:shd w:val="clear" w:color="auto" w:fill="F2F2F2"/>
            <w:vAlign w:val="center"/>
          </w:tcPr>
          <w:p w14:paraId="1A44AE8B" w14:textId="77777777" w:rsidR="00D6702A" w:rsidRPr="00952B61" w:rsidRDefault="00D6702A" w:rsidP="00D6702A">
            <w:pPr>
              <w:suppressAutoHyphens/>
              <w:ind w:left="284"/>
              <w:jc w:val="center"/>
              <w:rPr>
                <w:rFonts w:asciiTheme="minorHAnsi" w:hAnsiTheme="minorHAnsi" w:cstheme="minorHAnsi"/>
                <w:sz w:val="24"/>
                <w:szCs w:val="24"/>
                <w:lang w:eastAsia="ar-SA"/>
              </w:rPr>
            </w:pPr>
          </w:p>
        </w:tc>
        <w:tc>
          <w:tcPr>
            <w:tcW w:w="534" w:type="dxa"/>
            <w:vAlign w:val="center"/>
          </w:tcPr>
          <w:p w14:paraId="57E8BA86" w14:textId="77777777" w:rsidR="00D6702A" w:rsidRPr="00952B61" w:rsidRDefault="00D6702A" w:rsidP="00D6702A">
            <w:pPr>
              <w:suppressAutoHyphens/>
              <w:ind w:left="284"/>
              <w:jc w:val="center"/>
              <w:rPr>
                <w:rFonts w:asciiTheme="minorHAnsi" w:hAnsiTheme="minorHAnsi" w:cstheme="minorHAnsi"/>
                <w:sz w:val="24"/>
                <w:szCs w:val="24"/>
                <w:lang w:eastAsia="ar-SA"/>
              </w:rPr>
            </w:pPr>
          </w:p>
        </w:tc>
        <w:tc>
          <w:tcPr>
            <w:tcW w:w="534" w:type="dxa"/>
            <w:vAlign w:val="center"/>
          </w:tcPr>
          <w:p w14:paraId="16489115" w14:textId="77777777" w:rsidR="00D6702A" w:rsidRPr="00952B61" w:rsidRDefault="00D6702A" w:rsidP="00D6702A">
            <w:pPr>
              <w:suppressAutoHyphens/>
              <w:ind w:left="284"/>
              <w:jc w:val="center"/>
              <w:rPr>
                <w:rFonts w:asciiTheme="minorHAnsi" w:hAnsiTheme="minorHAnsi" w:cstheme="minorHAnsi"/>
                <w:sz w:val="24"/>
                <w:szCs w:val="24"/>
                <w:lang w:eastAsia="ar-SA"/>
              </w:rPr>
            </w:pPr>
          </w:p>
        </w:tc>
        <w:tc>
          <w:tcPr>
            <w:tcW w:w="534" w:type="dxa"/>
            <w:vAlign w:val="center"/>
          </w:tcPr>
          <w:p w14:paraId="78F28367" w14:textId="77777777" w:rsidR="00D6702A" w:rsidRPr="00952B61" w:rsidRDefault="00D6702A" w:rsidP="00D6702A">
            <w:pPr>
              <w:suppressAutoHyphens/>
              <w:ind w:left="284"/>
              <w:jc w:val="center"/>
              <w:rPr>
                <w:rFonts w:asciiTheme="minorHAnsi" w:hAnsiTheme="minorHAnsi" w:cstheme="minorHAnsi"/>
                <w:sz w:val="24"/>
                <w:szCs w:val="24"/>
                <w:lang w:eastAsia="ar-SA"/>
              </w:rPr>
            </w:pPr>
          </w:p>
        </w:tc>
        <w:tc>
          <w:tcPr>
            <w:tcW w:w="533" w:type="dxa"/>
            <w:shd w:val="clear" w:color="auto" w:fill="F2F2F2"/>
            <w:vAlign w:val="center"/>
          </w:tcPr>
          <w:p w14:paraId="0AA81024" w14:textId="77777777" w:rsidR="00D6702A" w:rsidRPr="00952B61" w:rsidRDefault="00D6702A" w:rsidP="00D6702A">
            <w:pPr>
              <w:suppressAutoHyphens/>
              <w:ind w:left="284"/>
              <w:jc w:val="center"/>
              <w:rPr>
                <w:rFonts w:asciiTheme="minorHAnsi" w:hAnsiTheme="minorHAnsi" w:cstheme="minorHAnsi"/>
                <w:sz w:val="24"/>
                <w:szCs w:val="24"/>
                <w:lang w:eastAsia="ar-SA"/>
              </w:rPr>
            </w:pPr>
          </w:p>
        </w:tc>
        <w:tc>
          <w:tcPr>
            <w:tcW w:w="534" w:type="dxa"/>
            <w:vAlign w:val="center"/>
          </w:tcPr>
          <w:p w14:paraId="6C7FE328" w14:textId="77777777" w:rsidR="00D6702A" w:rsidRPr="00952B61" w:rsidRDefault="00D6702A" w:rsidP="00D6702A">
            <w:pPr>
              <w:suppressAutoHyphens/>
              <w:ind w:left="284"/>
              <w:jc w:val="center"/>
              <w:rPr>
                <w:rFonts w:asciiTheme="minorHAnsi" w:hAnsiTheme="minorHAnsi" w:cstheme="minorHAnsi"/>
                <w:sz w:val="24"/>
                <w:szCs w:val="24"/>
                <w:lang w:eastAsia="ar-SA"/>
              </w:rPr>
            </w:pPr>
          </w:p>
        </w:tc>
        <w:tc>
          <w:tcPr>
            <w:tcW w:w="534" w:type="dxa"/>
            <w:vAlign w:val="center"/>
          </w:tcPr>
          <w:p w14:paraId="013A6A93" w14:textId="77777777" w:rsidR="00D6702A" w:rsidRPr="00952B61" w:rsidRDefault="00D6702A" w:rsidP="00D6702A">
            <w:pPr>
              <w:suppressAutoHyphens/>
              <w:ind w:left="284"/>
              <w:jc w:val="center"/>
              <w:rPr>
                <w:rFonts w:asciiTheme="minorHAnsi" w:hAnsiTheme="minorHAnsi" w:cstheme="minorHAnsi"/>
                <w:sz w:val="24"/>
                <w:szCs w:val="24"/>
                <w:lang w:eastAsia="ar-SA"/>
              </w:rPr>
            </w:pPr>
          </w:p>
        </w:tc>
        <w:tc>
          <w:tcPr>
            <w:tcW w:w="534" w:type="dxa"/>
            <w:vAlign w:val="center"/>
          </w:tcPr>
          <w:p w14:paraId="39173264" w14:textId="77777777" w:rsidR="00D6702A" w:rsidRPr="00952B61" w:rsidRDefault="00D6702A" w:rsidP="00D6702A">
            <w:pPr>
              <w:suppressAutoHyphens/>
              <w:ind w:left="284"/>
              <w:jc w:val="center"/>
              <w:rPr>
                <w:rFonts w:asciiTheme="minorHAnsi" w:hAnsiTheme="minorHAnsi" w:cstheme="minorHAnsi"/>
                <w:sz w:val="24"/>
                <w:szCs w:val="24"/>
                <w:lang w:eastAsia="ar-SA"/>
              </w:rPr>
            </w:pPr>
          </w:p>
        </w:tc>
      </w:tr>
      <w:tr w:rsidR="00D6702A" w:rsidRPr="00952B61" w14:paraId="46AB4CFC" w14:textId="77777777" w:rsidTr="00D6702A">
        <w:tblPrEx>
          <w:tblLook w:val="0480" w:firstRow="0" w:lastRow="0" w:firstColumn="1" w:lastColumn="0" w:noHBand="0" w:noVBand="1"/>
        </w:tblPrEx>
        <w:trPr>
          <w:cantSplit/>
          <w:trHeight w:val="284"/>
        </w:trPr>
        <w:tc>
          <w:tcPr>
            <w:tcW w:w="4347" w:type="dxa"/>
            <w:vAlign w:val="center"/>
          </w:tcPr>
          <w:p w14:paraId="5362994E" w14:textId="77777777" w:rsidR="00D6702A" w:rsidRPr="00952B61" w:rsidRDefault="00D6702A" w:rsidP="00D6702A">
            <w:pPr>
              <w:suppressAutoHyphens/>
              <w:ind w:left="284"/>
              <w:rPr>
                <w:rFonts w:asciiTheme="minorHAnsi" w:hAnsiTheme="minorHAnsi" w:cstheme="minorHAnsi"/>
                <w:sz w:val="24"/>
                <w:szCs w:val="24"/>
                <w:lang w:eastAsia="ar-SA"/>
              </w:rPr>
            </w:pPr>
          </w:p>
        </w:tc>
        <w:tc>
          <w:tcPr>
            <w:tcW w:w="533" w:type="dxa"/>
            <w:shd w:val="clear" w:color="auto" w:fill="F2F2F2"/>
            <w:vAlign w:val="center"/>
          </w:tcPr>
          <w:p w14:paraId="08A023D3" w14:textId="77777777" w:rsidR="00D6702A" w:rsidRPr="00952B61" w:rsidRDefault="00D6702A" w:rsidP="00D6702A">
            <w:pPr>
              <w:suppressAutoHyphens/>
              <w:ind w:left="284"/>
              <w:jc w:val="center"/>
              <w:rPr>
                <w:rFonts w:asciiTheme="minorHAnsi" w:hAnsiTheme="minorHAnsi" w:cstheme="minorHAnsi"/>
                <w:b/>
                <w:sz w:val="24"/>
                <w:szCs w:val="24"/>
                <w:lang w:eastAsia="ar-SA"/>
              </w:rPr>
            </w:pPr>
          </w:p>
        </w:tc>
        <w:tc>
          <w:tcPr>
            <w:tcW w:w="534" w:type="dxa"/>
            <w:vAlign w:val="center"/>
          </w:tcPr>
          <w:p w14:paraId="028B0B01" w14:textId="77777777" w:rsidR="00D6702A" w:rsidRPr="00952B61" w:rsidRDefault="00D6702A" w:rsidP="00D6702A">
            <w:pPr>
              <w:suppressAutoHyphens/>
              <w:ind w:left="284"/>
              <w:jc w:val="center"/>
              <w:rPr>
                <w:rFonts w:asciiTheme="minorHAnsi" w:hAnsiTheme="minorHAnsi" w:cstheme="minorHAnsi"/>
                <w:sz w:val="24"/>
                <w:szCs w:val="24"/>
                <w:lang w:eastAsia="ar-SA"/>
              </w:rPr>
            </w:pPr>
          </w:p>
        </w:tc>
        <w:tc>
          <w:tcPr>
            <w:tcW w:w="534" w:type="dxa"/>
            <w:vAlign w:val="center"/>
          </w:tcPr>
          <w:p w14:paraId="2B31E56E" w14:textId="77777777" w:rsidR="00D6702A" w:rsidRPr="00952B61" w:rsidRDefault="00D6702A" w:rsidP="00D6702A">
            <w:pPr>
              <w:suppressAutoHyphens/>
              <w:ind w:left="284"/>
              <w:jc w:val="center"/>
              <w:rPr>
                <w:rFonts w:asciiTheme="minorHAnsi" w:hAnsiTheme="minorHAnsi" w:cstheme="minorHAnsi"/>
                <w:sz w:val="24"/>
                <w:szCs w:val="24"/>
                <w:lang w:eastAsia="ar-SA"/>
              </w:rPr>
            </w:pPr>
          </w:p>
        </w:tc>
        <w:tc>
          <w:tcPr>
            <w:tcW w:w="534" w:type="dxa"/>
            <w:vAlign w:val="center"/>
          </w:tcPr>
          <w:p w14:paraId="343B6C0E" w14:textId="77777777" w:rsidR="00D6702A" w:rsidRPr="00952B61" w:rsidRDefault="00D6702A" w:rsidP="00D6702A">
            <w:pPr>
              <w:suppressAutoHyphens/>
              <w:ind w:left="284"/>
              <w:jc w:val="center"/>
              <w:rPr>
                <w:rFonts w:asciiTheme="minorHAnsi" w:hAnsiTheme="minorHAnsi" w:cstheme="minorHAnsi"/>
                <w:sz w:val="24"/>
                <w:szCs w:val="24"/>
                <w:lang w:eastAsia="ar-SA"/>
              </w:rPr>
            </w:pPr>
          </w:p>
        </w:tc>
        <w:tc>
          <w:tcPr>
            <w:tcW w:w="533" w:type="dxa"/>
            <w:shd w:val="clear" w:color="auto" w:fill="F2F2F2"/>
            <w:vAlign w:val="center"/>
          </w:tcPr>
          <w:p w14:paraId="66AD1D51" w14:textId="77777777" w:rsidR="00D6702A" w:rsidRPr="00952B61" w:rsidRDefault="00D6702A" w:rsidP="00D6702A">
            <w:pPr>
              <w:suppressAutoHyphens/>
              <w:ind w:left="284"/>
              <w:jc w:val="center"/>
              <w:rPr>
                <w:rFonts w:asciiTheme="minorHAnsi" w:hAnsiTheme="minorHAnsi" w:cstheme="minorHAnsi"/>
                <w:sz w:val="24"/>
                <w:szCs w:val="24"/>
                <w:lang w:eastAsia="ar-SA"/>
              </w:rPr>
            </w:pPr>
          </w:p>
        </w:tc>
        <w:tc>
          <w:tcPr>
            <w:tcW w:w="534" w:type="dxa"/>
            <w:vAlign w:val="center"/>
          </w:tcPr>
          <w:p w14:paraId="1A4A8A2A" w14:textId="77777777" w:rsidR="00D6702A" w:rsidRPr="00952B61" w:rsidRDefault="00D6702A" w:rsidP="00D6702A">
            <w:pPr>
              <w:suppressAutoHyphens/>
              <w:ind w:left="284"/>
              <w:jc w:val="center"/>
              <w:rPr>
                <w:rFonts w:asciiTheme="minorHAnsi" w:hAnsiTheme="minorHAnsi" w:cstheme="minorHAnsi"/>
                <w:sz w:val="24"/>
                <w:szCs w:val="24"/>
                <w:lang w:eastAsia="ar-SA"/>
              </w:rPr>
            </w:pPr>
          </w:p>
        </w:tc>
        <w:tc>
          <w:tcPr>
            <w:tcW w:w="534" w:type="dxa"/>
            <w:vAlign w:val="center"/>
          </w:tcPr>
          <w:p w14:paraId="38A329A7" w14:textId="77777777" w:rsidR="00D6702A" w:rsidRPr="00952B61" w:rsidRDefault="00D6702A" w:rsidP="00D6702A">
            <w:pPr>
              <w:suppressAutoHyphens/>
              <w:ind w:left="284"/>
              <w:jc w:val="center"/>
              <w:rPr>
                <w:rFonts w:asciiTheme="minorHAnsi" w:hAnsiTheme="minorHAnsi" w:cstheme="minorHAnsi"/>
                <w:sz w:val="24"/>
                <w:szCs w:val="24"/>
                <w:lang w:eastAsia="ar-SA"/>
              </w:rPr>
            </w:pPr>
          </w:p>
        </w:tc>
        <w:tc>
          <w:tcPr>
            <w:tcW w:w="534" w:type="dxa"/>
            <w:vAlign w:val="center"/>
          </w:tcPr>
          <w:p w14:paraId="6681AE94" w14:textId="77777777" w:rsidR="00D6702A" w:rsidRPr="00952B61" w:rsidRDefault="00D6702A" w:rsidP="00D6702A">
            <w:pPr>
              <w:suppressAutoHyphens/>
              <w:ind w:left="284"/>
              <w:jc w:val="center"/>
              <w:rPr>
                <w:rFonts w:asciiTheme="minorHAnsi" w:hAnsiTheme="minorHAnsi" w:cstheme="minorHAnsi"/>
                <w:sz w:val="24"/>
                <w:szCs w:val="24"/>
                <w:lang w:eastAsia="ar-SA"/>
              </w:rPr>
            </w:pPr>
          </w:p>
        </w:tc>
        <w:tc>
          <w:tcPr>
            <w:tcW w:w="533" w:type="dxa"/>
            <w:shd w:val="clear" w:color="auto" w:fill="F2F2F2"/>
            <w:vAlign w:val="center"/>
          </w:tcPr>
          <w:p w14:paraId="1813457A" w14:textId="77777777" w:rsidR="00D6702A" w:rsidRPr="00952B61" w:rsidRDefault="00D6702A" w:rsidP="00D6702A">
            <w:pPr>
              <w:suppressAutoHyphens/>
              <w:ind w:left="284"/>
              <w:jc w:val="center"/>
              <w:rPr>
                <w:rFonts w:asciiTheme="minorHAnsi" w:hAnsiTheme="minorHAnsi" w:cstheme="minorHAnsi"/>
                <w:sz w:val="24"/>
                <w:szCs w:val="24"/>
                <w:lang w:eastAsia="ar-SA"/>
              </w:rPr>
            </w:pPr>
          </w:p>
        </w:tc>
        <w:tc>
          <w:tcPr>
            <w:tcW w:w="534" w:type="dxa"/>
            <w:vAlign w:val="center"/>
          </w:tcPr>
          <w:p w14:paraId="365D0767" w14:textId="77777777" w:rsidR="00D6702A" w:rsidRPr="00952B61" w:rsidRDefault="00D6702A" w:rsidP="00D6702A">
            <w:pPr>
              <w:suppressAutoHyphens/>
              <w:ind w:left="284"/>
              <w:jc w:val="center"/>
              <w:rPr>
                <w:rFonts w:asciiTheme="minorHAnsi" w:hAnsiTheme="minorHAnsi" w:cstheme="minorHAnsi"/>
                <w:sz w:val="24"/>
                <w:szCs w:val="24"/>
                <w:lang w:eastAsia="ar-SA"/>
              </w:rPr>
            </w:pPr>
          </w:p>
        </w:tc>
        <w:tc>
          <w:tcPr>
            <w:tcW w:w="534" w:type="dxa"/>
            <w:vAlign w:val="center"/>
          </w:tcPr>
          <w:p w14:paraId="29F1C918" w14:textId="77777777" w:rsidR="00D6702A" w:rsidRPr="00952B61" w:rsidRDefault="00D6702A" w:rsidP="00D6702A">
            <w:pPr>
              <w:suppressAutoHyphens/>
              <w:ind w:left="284"/>
              <w:jc w:val="center"/>
              <w:rPr>
                <w:rFonts w:asciiTheme="minorHAnsi" w:hAnsiTheme="minorHAnsi" w:cstheme="minorHAnsi"/>
                <w:sz w:val="24"/>
                <w:szCs w:val="24"/>
                <w:lang w:eastAsia="ar-SA"/>
              </w:rPr>
            </w:pPr>
          </w:p>
        </w:tc>
        <w:tc>
          <w:tcPr>
            <w:tcW w:w="534" w:type="dxa"/>
            <w:vAlign w:val="center"/>
          </w:tcPr>
          <w:p w14:paraId="3BBC6CEB" w14:textId="77777777" w:rsidR="00D6702A" w:rsidRPr="00952B61" w:rsidRDefault="00D6702A" w:rsidP="00D6702A">
            <w:pPr>
              <w:suppressAutoHyphens/>
              <w:ind w:left="284"/>
              <w:jc w:val="center"/>
              <w:rPr>
                <w:rFonts w:asciiTheme="minorHAnsi" w:hAnsiTheme="minorHAnsi" w:cstheme="minorHAnsi"/>
                <w:sz w:val="24"/>
                <w:szCs w:val="24"/>
                <w:lang w:eastAsia="ar-SA"/>
              </w:rPr>
            </w:pPr>
          </w:p>
        </w:tc>
      </w:tr>
      <w:tr w:rsidR="00D6702A" w:rsidRPr="00952B61" w14:paraId="14E51A15" w14:textId="77777777" w:rsidTr="00D6702A">
        <w:tblPrEx>
          <w:tblLook w:val="0480" w:firstRow="0" w:lastRow="0" w:firstColumn="1" w:lastColumn="0" w:noHBand="0" w:noVBand="1"/>
        </w:tblPrEx>
        <w:trPr>
          <w:cantSplit/>
          <w:trHeight w:val="284"/>
        </w:trPr>
        <w:tc>
          <w:tcPr>
            <w:tcW w:w="4347" w:type="dxa"/>
            <w:vAlign w:val="center"/>
          </w:tcPr>
          <w:p w14:paraId="34B542AE" w14:textId="77777777" w:rsidR="00D6702A" w:rsidRPr="00952B61" w:rsidRDefault="00D6702A" w:rsidP="00D6702A">
            <w:pPr>
              <w:suppressAutoHyphens/>
              <w:ind w:left="284"/>
              <w:rPr>
                <w:rFonts w:asciiTheme="minorHAnsi" w:hAnsiTheme="minorHAnsi" w:cstheme="minorHAnsi"/>
                <w:sz w:val="24"/>
                <w:szCs w:val="24"/>
                <w:lang w:eastAsia="ar-SA"/>
              </w:rPr>
            </w:pPr>
          </w:p>
        </w:tc>
        <w:tc>
          <w:tcPr>
            <w:tcW w:w="533" w:type="dxa"/>
            <w:shd w:val="clear" w:color="auto" w:fill="F2F2F2"/>
            <w:vAlign w:val="center"/>
          </w:tcPr>
          <w:p w14:paraId="28CBCC9A" w14:textId="77777777" w:rsidR="00D6702A" w:rsidRPr="00952B61" w:rsidRDefault="00D6702A" w:rsidP="00D6702A">
            <w:pPr>
              <w:suppressAutoHyphens/>
              <w:ind w:left="284"/>
              <w:jc w:val="center"/>
              <w:rPr>
                <w:rFonts w:asciiTheme="minorHAnsi" w:hAnsiTheme="minorHAnsi" w:cstheme="minorHAnsi"/>
                <w:b/>
                <w:sz w:val="24"/>
                <w:szCs w:val="24"/>
                <w:lang w:eastAsia="ar-SA"/>
              </w:rPr>
            </w:pPr>
          </w:p>
        </w:tc>
        <w:tc>
          <w:tcPr>
            <w:tcW w:w="534" w:type="dxa"/>
            <w:vAlign w:val="center"/>
          </w:tcPr>
          <w:p w14:paraId="2D74FD0C" w14:textId="77777777" w:rsidR="00D6702A" w:rsidRPr="00952B61" w:rsidRDefault="00D6702A" w:rsidP="00D6702A">
            <w:pPr>
              <w:suppressAutoHyphens/>
              <w:ind w:left="284"/>
              <w:jc w:val="center"/>
              <w:rPr>
                <w:rFonts w:asciiTheme="minorHAnsi" w:hAnsiTheme="minorHAnsi" w:cstheme="minorHAnsi"/>
                <w:sz w:val="24"/>
                <w:szCs w:val="24"/>
                <w:lang w:eastAsia="ar-SA"/>
              </w:rPr>
            </w:pPr>
          </w:p>
        </w:tc>
        <w:tc>
          <w:tcPr>
            <w:tcW w:w="534" w:type="dxa"/>
            <w:vAlign w:val="center"/>
          </w:tcPr>
          <w:p w14:paraId="7C1C8BAC" w14:textId="77777777" w:rsidR="00D6702A" w:rsidRPr="00952B61" w:rsidRDefault="00D6702A" w:rsidP="00D6702A">
            <w:pPr>
              <w:suppressAutoHyphens/>
              <w:ind w:left="284"/>
              <w:jc w:val="center"/>
              <w:rPr>
                <w:rFonts w:asciiTheme="minorHAnsi" w:hAnsiTheme="minorHAnsi" w:cstheme="minorHAnsi"/>
                <w:sz w:val="24"/>
                <w:szCs w:val="24"/>
                <w:lang w:eastAsia="ar-SA"/>
              </w:rPr>
            </w:pPr>
          </w:p>
        </w:tc>
        <w:tc>
          <w:tcPr>
            <w:tcW w:w="534" w:type="dxa"/>
            <w:vAlign w:val="center"/>
          </w:tcPr>
          <w:p w14:paraId="6E274F46" w14:textId="77777777" w:rsidR="00D6702A" w:rsidRPr="00952B61" w:rsidRDefault="00D6702A" w:rsidP="00D6702A">
            <w:pPr>
              <w:suppressAutoHyphens/>
              <w:ind w:left="284"/>
              <w:jc w:val="center"/>
              <w:rPr>
                <w:rFonts w:asciiTheme="minorHAnsi" w:hAnsiTheme="minorHAnsi" w:cstheme="minorHAnsi"/>
                <w:sz w:val="24"/>
                <w:szCs w:val="24"/>
                <w:lang w:eastAsia="ar-SA"/>
              </w:rPr>
            </w:pPr>
          </w:p>
        </w:tc>
        <w:tc>
          <w:tcPr>
            <w:tcW w:w="533" w:type="dxa"/>
            <w:shd w:val="clear" w:color="auto" w:fill="F2F2F2"/>
            <w:vAlign w:val="center"/>
          </w:tcPr>
          <w:p w14:paraId="75193221" w14:textId="77777777" w:rsidR="00D6702A" w:rsidRPr="00952B61" w:rsidRDefault="00D6702A" w:rsidP="00D6702A">
            <w:pPr>
              <w:suppressAutoHyphens/>
              <w:ind w:left="284"/>
              <w:jc w:val="center"/>
              <w:rPr>
                <w:rFonts w:asciiTheme="minorHAnsi" w:hAnsiTheme="minorHAnsi" w:cstheme="minorHAnsi"/>
                <w:sz w:val="24"/>
                <w:szCs w:val="24"/>
                <w:lang w:eastAsia="ar-SA"/>
              </w:rPr>
            </w:pPr>
          </w:p>
        </w:tc>
        <w:tc>
          <w:tcPr>
            <w:tcW w:w="534" w:type="dxa"/>
            <w:vAlign w:val="center"/>
          </w:tcPr>
          <w:p w14:paraId="62A50603" w14:textId="77777777" w:rsidR="00D6702A" w:rsidRPr="00952B61" w:rsidRDefault="00D6702A" w:rsidP="00D6702A">
            <w:pPr>
              <w:suppressAutoHyphens/>
              <w:ind w:left="284"/>
              <w:jc w:val="center"/>
              <w:rPr>
                <w:rFonts w:asciiTheme="minorHAnsi" w:hAnsiTheme="minorHAnsi" w:cstheme="minorHAnsi"/>
                <w:sz w:val="24"/>
                <w:szCs w:val="24"/>
                <w:lang w:eastAsia="ar-SA"/>
              </w:rPr>
            </w:pPr>
          </w:p>
        </w:tc>
        <w:tc>
          <w:tcPr>
            <w:tcW w:w="534" w:type="dxa"/>
            <w:vAlign w:val="center"/>
          </w:tcPr>
          <w:p w14:paraId="6FE47BD3" w14:textId="77777777" w:rsidR="00D6702A" w:rsidRPr="00952B61" w:rsidRDefault="00D6702A" w:rsidP="00D6702A">
            <w:pPr>
              <w:suppressAutoHyphens/>
              <w:ind w:left="284"/>
              <w:jc w:val="center"/>
              <w:rPr>
                <w:rFonts w:asciiTheme="minorHAnsi" w:hAnsiTheme="minorHAnsi" w:cstheme="minorHAnsi"/>
                <w:sz w:val="24"/>
                <w:szCs w:val="24"/>
                <w:lang w:eastAsia="ar-SA"/>
              </w:rPr>
            </w:pPr>
          </w:p>
        </w:tc>
        <w:tc>
          <w:tcPr>
            <w:tcW w:w="534" w:type="dxa"/>
            <w:vAlign w:val="center"/>
          </w:tcPr>
          <w:p w14:paraId="2B6F4C95" w14:textId="77777777" w:rsidR="00D6702A" w:rsidRPr="00952B61" w:rsidRDefault="00D6702A" w:rsidP="00D6702A">
            <w:pPr>
              <w:suppressAutoHyphens/>
              <w:ind w:left="284"/>
              <w:jc w:val="center"/>
              <w:rPr>
                <w:rFonts w:asciiTheme="minorHAnsi" w:hAnsiTheme="minorHAnsi" w:cstheme="minorHAnsi"/>
                <w:sz w:val="24"/>
                <w:szCs w:val="24"/>
                <w:lang w:eastAsia="ar-SA"/>
              </w:rPr>
            </w:pPr>
          </w:p>
        </w:tc>
        <w:tc>
          <w:tcPr>
            <w:tcW w:w="533" w:type="dxa"/>
            <w:shd w:val="clear" w:color="auto" w:fill="F2F2F2"/>
            <w:vAlign w:val="center"/>
          </w:tcPr>
          <w:p w14:paraId="67D9BE94" w14:textId="77777777" w:rsidR="00D6702A" w:rsidRPr="00952B61" w:rsidRDefault="00D6702A" w:rsidP="00D6702A">
            <w:pPr>
              <w:suppressAutoHyphens/>
              <w:ind w:left="284"/>
              <w:jc w:val="center"/>
              <w:rPr>
                <w:rFonts w:asciiTheme="minorHAnsi" w:hAnsiTheme="minorHAnsi" w:cstheme="minorHAnsi"/>
                <w:sz w:val="24"/>
                <w:szCs w:val="24"/>
                <w:lang w:eastAsia="ar-SA"/>
              </w:rPr>
            </w:pPr>
          </w:p>
        </w:tc>
        <w:tc>
          <w:tcPr>
            <w:tcW w:w="534" w:type="dxa"/>
            <w:vAlign w:val="center"/>
          </w:tcPr>
          <w:p w14:paraId="2771146D" w14:textId="77777777" w:rsidR="00D6702A" w:rsidRPr="00952B61" w:rsidRDefault="00D6702A" w:rsidP="00D6702A">
            <w:pPr>
              <w:suppressAutoHyphens/>
              <w:ind w:left="284"/>
              <w:jc w:val="center"/>
              <w:rPr>
                <w:rFonts w:asciiTheme="minorHAnsi" w:hAnsiTheme="minorHAnsi" w:cstheme="minorHAnsi"/>
                <w:sz w:val="24"/>
                <w:szCs w:val="24"/>
                <w:lang w:eastAsia="ar-SA"/>
              </w:rPr>
            </w:pPr>
          </w:p>
        </w:tc>
        <w:tc>
          <w:tcPr>
            <w:tcW w:w="534" w:type="dxa"/>
            <w:vAlign w:val="center"/>
          </w:tcPr>
          <w:p w14:paraId="38295936" w14:textId="77777777" w:rsidR="00D6702A" w:rsidRPr="00952B61" w:rsidRDefault="00D6702A" w:rsidP="00D6702A">
            <w:pPr>
              <w:suppressAutoHyphens/>
              <w:ind w:left="284"/>
              <w:jc w:val="center"/>
              <w:rPr>
                <w:rFonts w:asciiTheme="minorHAnsi" w:hAnsiTheme="minorHAnsi" w:cstheme="minorHAnsi"/>
                <w:sz w:val="24"/>
                <w:szCs w:val="24"/>
                <w:lang w:eastAsia="ar-SA"/>
              </w:rPr>
            </w:pPr>
          </w:p>
        </w:tc>
        <w:tc>
          <w:tcPr>
            <w:tcW w:w="534" w:type="dxa"/>
            <w:vAlign w:val="center"/>
          </w:tcPr>
          <w:p w14:paraId="25504EA0" w14:textId="77777777" w:rsidR="00D6702A" w:rsidRPr="00952B61" w:rsidRDefault="00D6702A" w:rsidP="00D6702A">
            <w:pPr>
              <w:suppressAutoHyphens/>
              <w:ind w:left="284"/>
              <w:jc w:val="center"/>
              <w:rPr>
                <w:rFonts w:asciiTheme="minorHAnsi" w:hAnsiTheme="minorHAnsi" w:cstheme="minorHAnsi"/>
                <w:sz w:val="24"/>
                <w:szCs w:val="24"/>
                <w:lang w:eastAsia="ar-SA"/>
              </w:rPr>
            </w:pPr>
          </w:p>
        </w:tc>
      </w:tr>
      <w:tr w:rsidR="00D6702A" w:rsidRPr="00952B61" w14:paraId="70180B80" w14:textId="77777777" w:rsidTr="00D6702A">
        <w:tblPrEx>
          <w:tblLook w:val="0480" w:firstRow="0" w:lastRow="0" w:firstColumn="1" w:lastColumn="0" w:noHBand="0" w:noVBand="1"/>
        </w:tblPrEx>
        <w:trPr>
          <w:cantSplit/>
          <w:trHeight w:val="284"/>
        </w:trPr>
        <w:tc>
          <w:tcPr>
            <w:tcW w:w="4347" w:type="dxa"/>
            <w:vAlign w:val="center"/>
          </w:tcPr>
          <w:p w14:paraId="342655D2" w14:textId="77777777" w:rsidR="00D6702A" w:rsidRPr="00952B61" w:rsidRDefault="00D6702A" w:rsidP="00D6702A">
            <w:pPr>
              <w:suppressAutoHyphens/>
              <w:ind w:left="284"/>
              <w:rPr>
                <w:rFonts w:asciiTheme="minorHAnsi" w:hAnsiTheme="minorHAnsi" w:cstheme="minorHAnsi"/>
                <w:sz w:val="24"/>
                <w:szCs w:val="24"/>
                <w:lang w:eastAsia="ar-SA"/>
              </w:rPr>
            </w:pPr>
          </w:p>
        </w:tc>
        <w:tc>
          <w:tcPr>
            <w:tcW w:w="533" w:type="dxa"/>
            <w:shd w:val="clear" w:color="auto" w:fill="F2F2F2"/>
            <w:vAlign w:val="center"/>
          </w:tcPr>
          <w:p w14:paraId="3DB729FD" w14:textId="77777777" w:rsidR="00D6702A" w:rsidRPr="00952B61" w:rsidRDefault="00D6702A" w:rsidP="00D6702A">
            <w:pPr>
              <w:suppressAutoHyphens/>
              <w:ind w:left="284"/>
              <w:jc w:val="center"/>
              <w:rPr>
                <w:rFonts w:asciiTheme="minorHAnsi" w:hAnsiTheme="minorHAnsi" w:cstheme="minorHAnsi"/>
                <w:b/>
                <w:sz w:val="24"/>
                <w:szCs w:val="24"/>
                <w:lang w:eastAsia="ar-SA"/>
              </w:rPr>
            </w:pPr>
          </w:p>
        </w:tc>
        <w:tc>
          <w:tcPr>
            <w:tcW w:w="534" w:type="dxa"/>
            <w:vAlign w:val="center"/>
          </w:tcPr>
          <w:p w14:paraId="36D29A70" w14:textId="77777777" w:rsidR="00D6702A" w:rsidRPr="00952B61" w:rsidRDefault="00D6702A" w:rsidP="00D6702A">
            <w:pPr>
              <w:suppressAutoHyphens/>
              <w:ind w:left="284"/>
              <w:jc w:val="center"/>
              <w:rPr>
                <w:rFonts w:asciiTheme="minorHAnsi" w:hAnsiTheme="minorHAnsi" w:cstheme="minorHAnsi"/>
                <w:sz w:val="24"/>
                <w:szCs w:val="24"/>
                <w:lang w:eastAsia="ar-SA"/>
              </w:rPr>
            </w:pPr>
          </w:p>
        </w:tc>
        <w:tc>
          <w:tcPr>
            <w:tcW w:w="534" w:type="dxa"/>
            <w:vAlign w:val="center"/>
          </w:tcPr>
          <w:p w14:paraId="487B981F" w14:textId="77777777" w:rsidR="00D6702A" w:rsidRPr="00952B61" w:rsidRDefault="00D6702A" w:rsidP="00D6702A">
            <w:pPr>
              <w:suppressAutoHyphens/>
              <w:ind w:left="284"/>
              <w:jc w:val="center"/>
              <w:rPr>
                <w:rFonts w:asciiTheme="minorHAnsi" w:hAnsiTheme="minorHAnsi" w:cstheme="minorHAnsi"/>
                <w:sz w:val="24"/>
                <w:szCs w:val="24"/>
                <w:lang w:eastAsia="ar-SA"/>
              </w:rPr>
            </w:pPr>
          </w:p>
        </w:tc>
        <w:tc>
          <w:tcPr>
            <w:tcW w:w="534" w:type="dxa"/>
            <w:vAlign w:val="center"/>
          </w:tcPr>
          <w:p w14:paraId="4887CA82" w14:textId="77777777" w:rsidR="00D6702A" w:rsidRPr="00952B61" w:rsidRDefault="00D6702A" w:rsidP="00D6702A">
            <w:pPr>
              <w:suppressAutoHyphens/>
              <w:ind w:left="284"/>
              <w:jc w:val="center"/>
              <w:rPr>
                <w:rFonts w:asciiTheme="minorHAnsi" w:hAnsiTheme="minorHAnsi" w:cstheme="minorHAnsi"/>
                <w:sz w:val="24"/>
                <w:szCs w:val="24"/>
                <w:lang w:eastAsia="ar-SA"/>
              </w:rPr>
            </w:pPr>
          </w:p>
        </w:tc>
        <w:tc>
          <w:tcPr>
            <w:tcW w:w="533" w:type="dxa"/>
            <w:shd w:val="clear" w:color="auto" w:fill="F2F2F2"/>
            <w:vAlign w:val="center"/>
          </w:tcPr>
          <w:p w14:paraId="1C70B0A0" w14:textId="77777777" w:rsidR="00D6702A" w:rsidRPr="00952B61" w:rsidRDefault="00D6702A" w:rsidP="00D6702A">
            <w:pPr>
              <w:suppressAutoHyphens/>
              <w:ind w:left="284"/>
              <w:jc w:val="center"/>
              <w:rPr>
                <w:rFonts w:asciiTheme="minorHAnsi" w:hAnsiTheme="minorHAnsi" w:cstheme="minorHAnsi"/>
                <w:sz w:val="24"/>
                <w:szCs w:val="24"/>
                <w:lang w:eastAsia="ar-SA"/>
              </w:rPr>
            </w:pPr>
          </w:p>
        </w:tc>
        <w:tc>
          <w:tcPr>
            <w:tcW w:w="534" w:type="dxa"/>
            <w:vAlign w:val="center"/>
          </w:tcPr>
          <w:p w14:paraId="2A34A3F9" w14:textId="77777777" w:rsidR="00D6702A" w:rsidRPr="00952B61" w:rsidRDefault="00D6702A" w:rsidP="00D6702A">
            <w:pPr>
              <w:suppressAutoHyphens/>
              <w:ind w:left="284"/>
              <w:jc w:val="center"/>
              <w:rPr>
                <w:rFonts w:asciiTheme="minorHAnsi" w:hAnsiTheme="minorHAnsi" w:cstheme="minorHAnsi"/>
                <w:sz w:val="24"/>
                <w:szCs w:val="24"/>
                <w:lang w:eastAsia="ar-SA"/>
              </w:rPr>
            </w:pPr>
          </w:p>
        </w:tc>
        <w:tc>
          <w:tcPr>
            <w:tcW w:w="534" w:type="dxa"/>
            <w:vAlign w:val="center"/>
          </w:tcPr>
          <w:p w14:paraId="408343A0" w14:textId="77777777" w:rsidR="00D6702A" w:rsidRPr="00952B61" w:rsidRDefault="00D6702A" w:rsidP="00D6702A">
            <w:pPr>
              <w:suppressAutoHyphens/>
              <w:ind w:left="284"/>
              <w:jc w:val="center"/>
              <w:rPr>
                <w:rFonts w:asciiTheme="minorHAnsi" w:hAnsiTheme="minorHAnsi" w:cstheme="minorHAnsi"/>
                <w:sz w:val="24"/>
                <w:szCs w:val="24"/>
                <w:lang w:eastAsia="ar-SA"/>
              </w:rPr>
            </w:pPr>
          </w:p>
        </w:tc>
        <w:tc>
          <w:tcPr>
            <w:tcW w:w="534" w:type="dxa"/>
            <w:vAlign w:val="center"/>
          </w:tcPr>
          <w:p w14:paraId="06C62580" w14:textId="77777777" w:rsidR="00D6702A" w:rsidRPr="00952B61" w:rsidRDefault="00D6702A" w:rsidP="00D6702A">
            <w:pPr>
              <w:suppressAutoHyphens/>
              <w:ind w:left="284"/>
              <w:jc w:val="center"/>
              <w:rPr>
                <w:rFonts w:asciiTheme="minorHAnsi" w:hAnsiTheme="minorHAnsi" w:cstheme="minorHAnsi"/>
                <w:sz w:val="24"/>
                <w:szCs w:val="24"/>
                <w:lang w:eastAsia="ar-SA"/>
              </w:rPr>
            </w:pPr>
          </w:p>
        </w:tc>
        <w:tc>
          <w:tcPr>
            <w:tcW w:w="533" w:type="dxa"/>
            <w:shd w:val="clear" w:color="auto" w:fill="F2F2F2"/>
            <w:vAlign w:val="center"/>
          </w:tcPr>
          <w:p w14:paraId="7A9940D7" w14:textId="77777777" w:rsidR="00D6702A" w:rsidRPr="00952B61" w:rsidRDefault="00D6702A" w:rsidP="00D6702A">
            <w:pPr>
              <w:suppressAutoHyphens/>
              <w:ind w:left="284"/>
              <w:jc w:val="center"/>
              <w:rPr>
                <w:rFonts w:asciiTheme="minorHAnsi" w:hAnsiTheme="minorHAnsi" w:cstheme="minorHAnsi"/>
                <w:sz w:val="24"/>
                <w:szCs w:val="24"/>
                <w:lang w:eastAsia="ar-SA"/>
              </w:rPr>
            </w:pPr>
          </w:p>
        </w:tc>
        <w:tc>
          <w:tcPr>
            <w:tcW w:w="534" w:type="dxa"/>
            <w:vAlign w:val="center"/>
          </w:tcPr>
          <w:p w14:paraId="645971CA" w14:textId="77777777" w:rsidR="00D6702A" w:rsidRPr="00952B61" w:rsidRDefault="00D6702A" w:rsidP="00D6702A">
            <w:pPr>
              <w:suppressAutoHyphens/>
              <w:ind w:left="284"/>
              <w:jc w:val="center"/>
              <w:rPr>
                <w:rFonts w:asciiTheme="minorHAnsi" w:hAnsiTheme="minorHAnsi" w:cstheme="minorHAnsi"/>
                <w:sz w:val="24"/>
                <w:szCs w:val="24"/>
                <w:lang w:eastAsia="ar-SA"/>
              </w:rPr>
            </w:pPr>
          </w:p>
        </w:tc>
        <w:tc>
          <w:tcPr>
            <w:tcW w:w="534" w:type="dxa"/>
            <w:vAlign w:val="center"/>
          </w:tcPr>
          <w:p w14:paraId="566F2B9F" w14:textId="77777777" w:rsidR="00D6702A" w:rsidRPr="00952B61" w:rsidRDefault="00D6702A" w:rsidP="00D6702A">
            <w:pPr>
              <w:suppressAutoHyphens/>
              <w:ind w:left="284"/>
              <w:jc w:val="center"/>
              <w:rPr>
                <w:rFonts w:asciiTheme="minorHAnsi" w:hAnsiTheme="minorHAnsi" w:cstheme="minorHAnsi"/>
                <w:sz w:val="24"/>
                <w:szCs w:val="24"/>
                <w:lang w:eastAsia="ar-SA"/>
              </w:rPr>
            </w:pPr>
          </w:p>
        </w:tc>
        <w:tc>
          <w:tcPr>
            <w:tcW w:w="534" w:type="dxa"/>
            <w:vAlign w:val="center"/>
          </w:tcPr>
          <w:p w14:paraId="01E9596B" w14:textId="77777777" w:rsidR="00D6702A" w:rsidRPr="00952B61" w:rsidRDefault="00D6702A" w:rsidP="00D6702A">
            <w:pPr>
              <w:suppressAutoHyphens/>
              <w:ind w:left="284"/>
              <w:jc w:val="center"/>
              <w:rPr>
                <w:rFonts w:asciiTheme="minorHAnsi" w:hAnsiTheme="minorHAnsi" w:cstheme="minorHAnsi"/>
                <w:sz w:val="24"/>
                <w:szCs w:val="24"/>
                <w:lang w:eastAsia="ar-SA"/>
              </w:rPr>
            </w:pPr>
          </w:p>
        </w:tc>
      </w:tr>
      <w:tr w:rsidR="00D6702A" w:rsidRPr="00952B61" w14:paraId="2517DC77" w14:textId="77777777" w:rsidTr="00D6702A">
        <w:tblPrEx>
          <w:tblLook w:val="0480" w:firstRow="0" w:lastRow="0" w:firstColumn="1" w:lastColumn="0" w:noHBand="0" w:noVBand="1"/>
        </w:tblPrEx>
        <w:trPr>
          <w:cantSplit/>
          <w:trHeight w:val="284"/>
        </w:trPr>
        <w:tc>
          <w:tcPr>
            <w:tcW w:w="4347" w:type="dxa"/>
            <w:vAlign w:val="center"/>
          </w:tcPr>
          <w:p w14:paraId="657E1F17" w14:textId="77777777" w:rsidR="00D6702A" w:rsidRPr="00952B61" w:rsidRDefault="00D6702A" w:rsidP="00D6702A">
            <w:pPr>
              <w:suppressAutoHyphens/>
              <w:ind w:left="284"/>
              <w:rPr>
                <w:rFonts w:asciiTheme="minorHAnsi" w:hAnsiTheme="minorHAnsi" w:cstheme="minorHAnsi"/>
                <w:sz w:val="24"/>
                <w:szCs w:val="24"/>
                <w:lang w:eastAsia="ar-SA"/>
              </w:rPr>
            </w:pPr>
          </w:p>
        </w:tc>
        <w:tc>
          <w:tcPr>
            <w:tcW w:w="533" w:type="dxa"/>
            <w:shd w:val="clear" w:color="auto" w:fill="F2F2F2"/>
            <w:vAlign w:val="center"/>
          </w:tcPr>
          <w:p w14:paraId="327BB45C" w14:textId="77777777" w:rsidR="00D6702A" w:rsidRPr="00952B61" w:rsidRDefault="00D6702A" w:rsidP="00D6702A">
            <w:pPr>
              <w:suppressAutoHyphens/>
              <w:ind w:left="284"/>
              <w:jc w:val="center"/>
              <w:rPr>
                <w:rFonts w:asciiTheme="minorHAnsi" w:hAnsiTheme="minorHAnsi" w:cstheme="minorHAnsi"/>
                <w:b/>
                <w:sz w:val="24"/>
                <w:szCs w:val="24"/>
                <w:lang w:eastAsia="ar-SA"/>
              </w:rPr>
            </w:pPr>
          </w:p>
        </w:tc>
        <w:tc>
          <w:tcPr>
            <w:tcW w:w="534" w:type="dxa"/>
            <w:vAlign w:val="center"/>
          </w:tcPr>
          <w:p w14:paraId="4EC302B1" w14:textId="77777777" w:rsidR="00D6702A" w:rsidRPr="00952B61" w:rsidRDefault="00D6702A" w:rsidP="00D6702A">
            <w:pPr>
              <w:suppressAutoHyphens/>
              <w:ind w:left="284"/>
              <w:jc w:val="center"/>
              <w:rPr>
                <w:rFonts w:asciiTheme="minorHAnsi" w:hAnsiTheme="minorHAnsi" w:cstheme="minorHAnsi"/>
                <w:sz w:val="24"/>
                <w:szCs w:val="24"/>
                <w:lang w:eastAsia="ar-SA"/>
              </w:rPr>
            </w:pPr>
          </w:p>
        </w:tc>
        <w:tc>
          <w:tcPr>
            <w:tcW w:w="534" w:type="dxa"/>
            <w:vAlign w:val="center"/>
          </w:tcPr>
          <w:p w14:paraId="2A4B0EE7" w14:textId="77777777" w:rsidR="00D6702A" w:rsidRPr="00952B61" w:rsidRDefault="00D6702A" w:rsidP="00D6702A">
            <w:pPr>
              <w:suppressAutoHyphens/>
              <w:ind w:left="284"/>
              <w:jc w:val="center"/>
              <w:rPr>
                <w:rFonts w:asciiTheme="minorHAnsi" w:hAnsiTheme="minorHAnsi" w:cstheme="minorHAnsi"/>
                <w:sz w:val="24"/>
                <w:szCs w:val="24"/>
                <w:lang w:eastAsia="ar-SA"/>
              </w:rPr>
            </w:pPr>
          </w:p>
        </w:tc>
        <w:tc>
          <w:tcPr>
            <w:tcW w:w="534" w:type="dxa"/>
            <w:vAlign w:val="center"/>
          </w:tcPr>
          <w:p w14:paraId="1C877C27" w14:textId="77777777" w:rsidR="00D6702A" w:rsidRPr="00952B61" w:rsidRDefault="00D6702A" w:rsidP="00D6702A">
            <w:pPr>
              <w:suppressAutoHyphens/>
              <w:ind w:left="284"/>
              <w:jc w:val="center"/>
              <w:rPr>
                <w:rFonts w:asciiTheme="minorHAnsi" w:hAnsiTheme="minorHAnsi" w:cstheme="minorHAnsi"/>
                <w:sz w:val="24"/>
                <w:szCs w:val="24"/>
                <w:lang w:eastAsia="ar-SA"/>
              </w:rPr>
            </w:pPr>
          </w:p>
        </w:tc>
        <w:tc>
          <w:tcPr>
            <w:tcW w:w="533" w:type="dxa"/>
            <w:shd w:val="clear" w:color="auto" w:fill="F2F2F2"/>
            <w:vAlign w:val="center"/>
          </w:tcPr>
          <w:p w14:paraId="14B29B8B" w14:textId="77777777" w:rsidR="00D6702A" w:rsidRPr="00952B61" w:rsidRDefault="00D6702A" w:rsidP="00D6702A">
            <w:pPr>
              <w:suppressAutoHyphens/>
              <w:ind w:left="284"/>
              <w:jc w:val="center"/>
              <w:rPr>
                <w:rFonts w:asciiTheme="minorHAnsi" w:hAnsiTheme="minorHAnsi" w:cstheme="minorHAnsi"/>
                <w:sz w:val="24"/>
                <w:szCs w:val="24"/>
                <w:lang w:eastAsia="ar-SA"/>
              </w:rPr>
            </w:pPr>
          </w:p>
        </w:tc>
        <w:tc>
          <w:tcPr>
            <w:tcW w:w="534" w:type="dxa"/>
            <w:vAlign w:val="center"/>
          </w:tcPr>
          <w:p w14:paraId="2305DFE4" w14:textId="77777777" w:rsidR="00D6702A" w:rsidRPr="00952B61" w:rsidRDefault="00D6702A" w:rsidP="00D6702A">
            <w:pPr>
              <w:suppressAutoHyphens/>
              <w:ind w:left="284"/>
              <w:jc w:val="center"/>
              <w:rPr>
                <w:rFonts w:asciiTheme="minorHAnsi" w:hAnsiTheme="minorHAnsi" w:cstheme="minorHAnsi"/>
                <w:sz w:val="24"/>
                <w:szCs w:val="24"/>
                <w:lang w:eastAsia="ar-SA"/>
              </w:rPr>
            </w:pPr>
          </w:p>
        </w:tc>
        <w:tc>
          <w:tcPr>
            <w:tcW w:w="534" w:type="dxa"/>
            <w:vAlign w:val="center"/>
          </w:tcPr>
          <w:p w14:paraId="336AF0BD" w14:textId="77777777" w:rsidR="00D6702A" w:rsidRPr="00952B61" w:rsidRDefault="00D6702A" w:rsidP="00D6702A">
            <w:pPr>
              <w:suppressAutoHyphens/>
              <w:ind w:left="284"/>
              <w:jc w:val="center"/>
              <w:rPr>
                <w:rFonts w:asciiTheme="minorHAnsi" w:hAnsiTheme="minorHAnsi" w:cstheme="minorHAnsi"/>
                <w:sz w:val="24"/>
                <w:szCs w:val="24"/>
                <w:lang w:eastAsia="ar-SA"/>
              </w:rPr>
            </w:pPr>
          </w:p>
        </w:tc>
        <w:tc>
          <w:tcPr>
            <w:tcW w:w="534" w:type="dxa"/>
            <w:vAlign w:val="center"/>
          </w:tcPr>
          <w:p w14:paraId="28A2645E" w14:textId="77777777" w:rsidR="00D6702A" w:rsidRPr="00952B61" w:rsidRDefault="00D6702A" w:rsidP="00D6702A">
            <w:pPr>
              <w:suppressAutoHyphens/>
              <w:ind w:left="284"/>
              <w:jc w:val="center"/>
              <w:rPr>
                <w:rFonts w:asciiTheme="minorHAnsi" w:hAnsiTheme="minorHAnsi" w:cstheme="minorHAnsi"/>
                <w:sz w:val="24"/>
                <w:szCs w:val="24"/>
                <w:lang w:eastAsia="ar-SA"/>
              </w:rPr>
            </w:pPr>
          </w:p>
        </w:tc>
        <w:tc>
          <w:tcPr>
            <w:tcW w:w="533" w:type="dxa"/>
            <w:shd w:val="clear" w:color="auto" w:fill="F2F2F2"/>
            <w:vAlign w:val="center"/>
          </w:tcPr>
          <w:p w14:paraId="78F13E97" w14:textId="77777777" w:rsidR="00D6702A" w:rsidRPr="00952B61" w:rsidRDefault="00D6702A" w:rsidP="00D6702A">
            <w:pPr>
              <w:suppressAutoHyphens/>
              <w:ind w:left="284"/>
              <w:jc w:val="center"/>
              <w:rPr>
                <w:rFonts w:asciiTheme="minorHAnsi" w:hAnsiTheme="minorHAnsi" w:cstheme="minorHAnsi"/>
                <w:sz w:val="24"/>
                <w:szCs w:val="24"/>
                <w:lang w:eastAsia="ar-SA"/>
              </w:rPr>
            </w:pPr>
          </w:p>
        </w:tc>
        <w:tc>
          <w:tcPr>
            <w:tcW w:w="534" w:type="dxa"/>
            <w:vAlign w:val="center"/>
          </w:tcPr>
          <w:p w14:paraId="59FB1BE4" w14:textId="77777777" w:rsidR="00D6702A" w:rsidRPr="00952B61" w:rsidRDefault="00D6702A" w:rsidP="00D6702A">
            <w:pPr>
              <w:suppressAutoHyphens/>
              <w:ind w:left="284"/>
              <w:jc w:val="center"/>
              <w:rPr>
                <w:rFonts w:asciiTheme="minorHAnsi" w:hAnsiTheme="minorHAnsi" w:cstheme="minorHAnsi"/>
                <w:sz w:val="24"/>
                <w:szCs w:val="24"/>
                <w:lang w:eastAsia="ar-SA"/>
              </w:rPr>
            </w:pPr>
          </w:p>
        </w:tc>
        <w:tc>
          <w:tcPr>
            <w:tcW w:w="534" w:type="dxa"/>
            <w:vAlign w:val="center"/>
          </w:tcPr>
          <w:p w14:paraId="1169EF8B" w14:textId="77777777" w:rsidR="00D6702A" w:rsidRPr="00952B61" w:rsidRDefault="00D6702A" w:rsidP="00D6702A">
            <w:pPr>
              <w:suppressAutoHyphens/>
              <w:ind w:left="284"/>
              <w:jc w:val="center"/>
              <w:rPr>
                <w:rFonts w:asciiTheme="minorHAnsi" w:hAnsiTheme="minorHAnsi" w:cstheme="minorHAnsi"/>
                <w:sz w:val="24"/>
                <w:szCs w:val="24"/>
                <w:lang w:eastAsia="ar-SA"/>
              </w:rPr>
            </w:pPr>
          </w:p>
        </w:tc>
        <w:tc>
          <w:tcPr>
            <w:tcW w:w="534" w:type="dxa"/>
            <w:vAlign w:val="center"/>
          </w:tcPr>
          <w:p w14:paraId="281768AF" w14:textId="77777777" w:rsidR="00D6702A" w:rsidRPr="00952B61" w:rsidRDefault="00D6702A" w:rsidP="00D6702A">
            <w:pPr>
              <w:suppressAutoHyphens/>
              <w:ind w:left="284"/>
              <w:jc w:val="center"/>
              <w:rPr>
                <w:rFonts w:asciiTheme="minorHAnsi" w:hAnsiTheme="minorHAnsi" w:cstheme="minorHAnsi"/>
                <w:sz w:val="24"/>
                <w:szCs w:val="24"/>
                <w:lang w:eastAsia="ar-SA"/>
              </w:rPr>
            </w:pPr>
          </w:p>
        </w:tc>
      </w:tr>
      <w:tr w:rsidR="00D6702A" w:rsidRPr="00952B61" w14:paraId="0D3EBB58" w14:textId="77777777" w:rsidTr="00D6702A">
        <w:tblPrEx>
          <w:tblLook w:val="0480" w:firstRow="0" w:lastRow="0" w:firstColumn="1" w:lastColumn="0" w:noHBand="0" w:noVBand="1"/>
        </w:tblPrEx>
        <w:trPr>
          <w:cantSplit/>
          <w:trHeight w:val="284"/>
        </w:trPr>
        <w:tc>
          <w:tcPr>
            <w:tcW w:w="4347" w:type="dxa"/>
            <w:vAlign w:val="center"/>
          </w:tcPr>
          <w:p w14:paraId="1F71815F" w14:textId="77777777" w:rsidR="00D6702A" w:rsidRPr="00952B61" w:rsidRDefault="00D6702A" w:rsidP="00D6702A">
            <w:pPr>
              <w:suppressAutoHyphens/>
              <w:ind w:left="284"/>
              <w:rPr>
                <w:rFonts w:asciiTheme="minorHAnsi" w:hAnsiTheme="minorHAnsi" w:cstheme="minorHAnsi"/>
                <w:sz w:val="24"/>
                <w:szCs w:val="24"/>
                <w:lang w:eastAsia="ar-SA"/>
              </w:rPr>
            </w:pPr>
          </w:p>
        </w:tc>
        <w:tc>
          <w:tcPr>
            <w:tcW w:w="533" w:type="dxa"/>
            <w:shd w:val="clear" w:color="auto" w:fill="F2F2F2"/>
            <w:textDirection w:val="btLr"/>
            <w:vAlign w:val="center"/>
          </w:tcPr>
          <w:p w14:paraId="607CDF91" w14:textId="77777777" w:rsidR="00D6702A" w:rsidRPr="00952B61" w:rsidRDefault="00D6702A" w:rsidP="00D6702A">
            <w:pPr>
              <w:suppressAutoHyphens/>
              <w:ind w:left="113" w:right="113"/>
              <w:rPr>
                <w:rFonts w:asciiTheme="minorHAnsi" w:hAnsiTheme="minorHAnsi" w:cstheme="minorHAnsi"/>
                <w:sz w:val="24"/>
                <w:szCs w:val="24"/>
                <w:lang w:eastAsia="ar-SA"/>
              </w:rPr>
            </w:pPr>
          </w:p>
        </w:tc>
        <w:tc>
          <w:tcPr>
            <w:tcW w:w="534" w:type="dxa"/>
            <w:textDirection w:val="btLr"/>
            <w:vAlign w:val="center"/>
          </w:tcPr>
          <w:p w14:paraId="3199B783" w14:textId="77777777" w:rsidR="00D6702A" w:rsidRPr="00952B61" w:rsidRDefault="00D6702A" w:rsidP="00D6702A">
            <w:pPr>
              <w:suppressAutoHyphens/>
              <w:ind w:left="113" w:right="113"/>
              <w:jc w:val="center"/>
              <w:rPr>
                <w:rFonts w:asciiTheme="minorHAnsi" w:hAnsiTheme="minorHAnsi" w:cstheme="minorHAnsi"/>
                <w:sz w:val="24"/>
                <w:szCs w:val="24"/>
                <w:lang w:eastAsia="ar-SA"/>
              </w:rPr>
            </w:pPr>
          </w:p>
        </w:tc>
        <w:tc>
          <w:tcPr>
            <w:tcW w:w="534" w:type="dxa"/>
            <w:textDirection w:val="btLr"/>
            <w:vAlign w:val="center"/>
          </w:tcPr>
          <w:p w14:paraId="7121DD66" w14:textId="77777777" w:rsidR="00D6702A" w:rsidRPr="00952B61" w:rsidRDefault="00D6702A" w:rsidP="00D6702A">
            <w:pPr>
              <w:suppressAutoHyphens/>
              <w:ind w:left="113" w:right="113"/>
              <w:jc w:val="center"/>
              <w:rPr>
                <w:rFonts w:asciiTheme="minorHAnsi" w:hAnsiTheme="minorHAnsi" w:cstheme="minorHAnsi"/>
                <w:sz w:val="24"/>
                <w:szCs w:val="24"/>
                <w:lang w:eastAsia="ar-SA"/>
              </w:rPr>
            </w:pPr>
          </w:p>
        </w:tc>
        <w:tc>
          <w:tcPr>
            <w:tcW w:w="534" w:type="dxa"/>
            <w:vAlign w:val="center"/>
          </w:tcPr>
          <w:p w14:paraId="3B3796D4" w14:textId="77777777" w:rsidR="00D6702A" w:rsidRPr="00952B61" w:rsidRDefault="00D6702A" w:rsidP="00D6702A">
            <w:pPr>
              <w:suppressAutoHyphens/>
              <w:ind w:left="284"/>
              <w:jc w:val="center"/>
              <w:rPr>
                <w:rFonts w:asciiTheme="minorHAnsi" w:hAnsiTheme="minorHAnsi" w:cstheme="minorHAnsi"/>
                <w:sz w:val="24"/>
                <w:szCs w:val="24"/>
                <w:lang w:eastAsia="ar-SA"/>
              </w:rPr>
            </w:pPr>
          </w:p>
        </w:tc>
        <w:tc>
          <w:tcPr>
            <w:tcW w:w="533" w:type="dxa"/>
            <w:shd w:val="clear" w:color="auto" w:fill="F2F2F2"/>
            <w:vAlign w:val="center"/>
          </w:tcPr>
          <w:p w14:paraId="5EA217C2" w14:textId="77777777" w:rsidR="00D6702A" w:rsidRPr="00952B61" w:rsidRDefault="00D6702A" w:rsidP="00D6702A">
            <w:pPr>
              <w:suppressAutoHyphens/>
              <w:ind w:left="284"/>
              <w:jc w:val="center"/>
              <w:rPr>
                <w:rFonts w:asciiTheme="minorHAnsi" w:hAnsiTheme="minorHAnsi" w:cstheme="minorHAnsi"/>
                <w:sz w:val="24"/>
                <w:szCs w:val="24"/>
                <w:lang w:eastAsia="ar-SA"/>
              </w:rPr>
            </w:pPr>
          </w:p>
        </w:tc>
        <w:tc>
          <w:tcPr>
            <w:tcW w:w="534" w:type="dxa"/>
            <w:vAlign w:val="center"/>
          </w:tcPr>
          <w:p w14:paraId="0B765807" w14:textId="77777777" w:rsidR="00D6702A" w:rsidRPr="00952B61" w:rsidRDefault="00D6702A" w:rsidP="00D6702A">
            <w:pPr>
              <w:suppressAutoHyphens/>
              <w:ind w:left="284"/>
              <w:jc w:val="center"/>
              <w:rPr>
                <w:rFonts w:asciiTheme="minorHAnsi" w:hAnsiTheme="minorHAnsi" w:cstheme="minorHAnsi"/>
                <w:sz w:val="24"/>
                <w:szCs w:val="24"/>
                <w:lang w:eastAsia="ar-SA"/>
              </w:rPr>
            </w:pPr>
          </w:p>
        </w:tc>
        <w:tc>
          <w:tcPr>
            <w:tcW w:w="534" w:type="dxa"/>
            <w:vAlign w:val="center"/>
          </w:tcPr>
          <w:p w14:paraId="561BC342" w14:textId="77777777" w:rsidR="00D6702A" w:rsidRPr="00952B61" w:rsidRDefault="00D6702A" w:rsidP="00D6702A">
            <w:pPr>
              <w:suppressAutoHyphens/>
              <w:ind w:left="284"/>
              <w:jc w:val="center"/>
              <w:rPr>
                <w:rFonts w:asciiTheme="minorHAnsi" w:hAnsiTheme="minorHAnsi" w:cstheme="minorHAnsi"/>
                <w:sz w:val="24"/>
                <w:szCs w:val="24"/>
                <w:lang w:eastAsia="ar-SA"/>
              </w:rPr>
            </w:pPr>
          </w:p>
        </w:tc>
        <w:tc>
          <w:tcPr>
            <w:tcW w:w="534" w:type="dxa"/>
            <w:vAlign w:val="center"/>
          </w:tcPr>
          <w:p w14:paraId="021E9618" w14:textId="77777777" w:rsidR="00D6702A" w:rsidRPr="00952B61" w:rsidRDefault="00D6702A" w:rsidP="00D6702A">
            <w:pPr>
              <w:suppressAutoHyphens/>
              <w:ind w:left="284"/>
              <w:jc w:val="center"/>
              <w:rPr>
                <w:rFonts w:asciiTheme="minorHAnsi" w:hAnsiTheme="minorHAnsi" w:cstheme="minorHAnsi"/>
                <w:sz w:val="24"/>
                <w:szCs w:val="24"/>
                <w:lang w:eastAsia="ar-SA"/>
              </w:rPr>
            </w:pPr>
          </w:p>
        </w:tc>
        <w:tc>
          <w:tcPr>
            <w:tcW w:w="533" w:type="dxa"/>
            <w:shd w:val="clear" w:color="auto" w:fill="F2F2F2"/>
            <w:vAlign w:val="center"/>
          </w:tcPr>
          <w:p w14:paraId="6A70C566" w14:textId="77777777" w:rsidR="00D6702A" w:rsidRPr="00952B61" w:rsidRDefault="00D6702A" w:rsidP="00D6702A">
            <w:pPr>
              <w:suppressAutoHyphens/>
              <w:ind w:left="284"/>
              <w:jc w:val="center"/>
              <w:rPr>
                <w:rFonts w:asciiTheme="minorHAnsi" w:hAnsiTheme="minorHAnsi" w:cstheme="minorHAnsi"/>
                <w:sz w:val="24"/>
                <w:szCs w:val="24"/>
                <w:lang w:eastAsia="ar-SA"/>
              </w:rPr>
            </w:pPr>
          </w:p>
        </w:tc>
        <w:tc>
          <w:tcPr>
            <w:tcW w:w="534" w:type="dxa"/>
            <w:vAlign w:val="center"/>
          </w:tcPr>
          <w:p w14:paraId="0351BA1E" w14:textId="77777777" w:rsidR="00D6702A" w:rsidRPr="00952B61" w:rsidRDefault="00D6702A" w:rsidP="00D6702A">
            <w:pPr>
              <w:suppressAutoHyphens/>
              <w:ind w:left="284"/>
              <w:jc w:val="center"/>
              <w:rPr>
                <w:rFonts w:asciiTheme="minorHAnsi" w:hAnsiTheme="minorHAnsi" w:cstheme="minorHAnsi"/>
                <w:sz w:val="24"/>
                <w:szCs w:val="24"/>
                <w:lang w:eastAsia="ar-SA"/>
              </w:rPr>
            </w:pPr>
          </w:p>
        </w:tc>
        <w:tc>
          <w:tcPr>
            <w:tcW w:w="534" w:type="dxa"/>
            <w:vAlign w:val="center"/>
          </w:tcPr>
          <w:p w14:paraId="715DD621" w14:textId="77777777" w:rsidR="00D6702A" w:rsidRPr="00952B61" w:rsidRDefault="00D6702A" w:rsidP="00D6702A">
            <w:pPr>
              <w:suppressAutoHyphens/>
              <w:ind w:left="284"/>
              <w:jc w:val="center"/>
              <w:rPr>
                <w:rFonts w:asciiTheme="minorHAnsi" w:hAnsiTheme="minorHAnsi" w:cstheme="minorHAnsi"/>
                <w:sz w:val="24"/>
                <w:szCs w:val="24"/>
                <w:lang w:eastAsia="ar-SA"/>
              </w:rPr>
            </w:pPr>
          </w:p>
        </w:tc>
        <w:tc>
          <w:tcPr>
            <w:tcW w:w="534" w:type="dxa"/>
            <w:vAlign w:val="center"/>
          </w:tcPr>
          <w:p w14:paraId="37ECA9E6" w14:textId="77777777" w:rsidR="00D6702A" w:rsidRPr="00952B61" w:rsidRDefault="00D6702A" w:rsidP="00D6702A">
            <w:pPr>
              <w:suppressAutoHyphens/>
              <w:ind w:left="284"/>
              <w:jc w:val="center"/>
              <w:rPr>
                <w:rFonts w:asciiTheme="minorHAnsi" w:hAnsiTheme="minorHAnsi" w:cstheme="minorHAnsi"/>
                <w:sz w:val="24"/>
                <w:szCs w:val="24"/>
                <w:lang w:eastAsia="ar-SA"/>
              </w:rPr>
            </w:pPr>
          </w:p>
        </w:tc>
      </w:tr>
      <w:tr w:rsidR="00D6702A" w:rsidRPr="00952B61" w14:paraId="5BE4BDDF" w14:textId="77777777" w:rsidTr="00D6702A">
        <w:tblPrEx>
          <w:tblLook w:val="0480" w:firstRow="0" w:lastRow="0" w:firstColumn="1" w:lastColumn="0" w:noHBand="0" w:noVBand="1"/>
        </w:tblPrEx>
        <w:trPr>
          <w:cantSplit/>
          <w:trHeight w:val="284"/>
        </w:trPr>
        <w:tc>
          <w:tcPr>
            <w:tcW w:w="4347" w:type="dxa"/>
            <w:vAlign w:val="center"/>
          </w:tcPr>
          <w:p w14:paraId="3AA5C9D4" w14:textId="77777777" w:rsidR="00D6702A" w:rsidRPr="00952B61" w:rsidRDefault="00D6702A" w:rsidP="00D6702A">
            <w:pPr>
              <w:suppressAutoHyphens/>
              <w:ind w:left="284"/>
              <w:rPr>
                <w:rFonts w:asciiTheme="minorHAnsi" w:hAnsiTheme="minorHAnsi" w:cstheme="minorHAnsi"/>
                <w:sz w:val="24"/>
                <w:szCs w:val="24"/>
                <w:lang w:eastAsia="ar-SA"/>
              </w:rPr>
            </w:pPr>
          </w:p>
        </w:tc>
        <w:tc>
          <w:tcPr>
            <w:tcW w:w="533" w:type="dxa"/>
            <w:shd w:val="clear" w:color="auto" w:fill="F2F2F2"/>
            <w:textDirection w:val="btLr"/>
            <w:vAlign w:val="center"/>
          </w:tcPr>
          <w:p w14:paraId="053C9FF6" w14:textId="77777777" w:rsidR="00D6702A" w:rsidRPr="00952B61" w:rsidRDefault="00D6702A" w:rsidP="00D6702A">
            <w:pPr>
              <w:suppressAutoHyphens/>
              <w:ind w:left="113" w:right="113"/>
              <w:rPr>
                <w:rFonts w:asciiTheme="minorHAnsi" w:hAnsiTheme="minorHAnsi" w:cstheme="minorHAnsi"/>
                <w:sz w:val="24"/>
                <w:szCs w:val="24"/>
                <w:lang w:eastAsia="ar-SA"/>
              </w:rPr>
            </w:pPr>
          </w:p>
        </w:tc>
        <w:tc>
          <w:tcPr>
            <w:tcW w:w="534" w:type="dxa"/>
            <w:textDirection w:val="btLr"/>
            <w:vAlign w:val="center"/>
          </w:tcPr>
          <w:p w14:paraId="01D160F6" w14:textId="77777777" w:rsidR="00D6702A" w:rsidRPr="00952B61" w:rsidRDefault="00D6702A" w:rsidP="00D6702A">
            <w:pPr>
              <w:suppressAutoHyphens/>
              <w:ind w:left="113" w:right="113"/>
              <w:jc w:val="center"/>
              <w:rPr>
                <w:rFonts w:asciiTheme="minorHAnsi" w:hAnsiTheme="minorHAnsi" w:cstheme="minorHAnsi"/>
                <w:sz w:val="24"/>
                <w:szCs w:val="24"/>
                <w:lang w:eastAsia="ar-SA"/>
              </w:rPr>
            </w:pPr>
          </w:p>
        </w:tc>
        <w:tc>
          <w:tcPr>
            <w:tcW w:w="534" w:type="dxa"/>
            <w:textDirection w:val="btLr"/>
            <w:vAlign w:val="center"/>
          </w:tcPr>
          <w:p w14:paraId="58816082" w14:textId="77777777" w:rsidR="00D6702A" w:rsidRPr="00952B61" w:rsidRDefault="00D6702A" w:rsidP="00D6702A">
            <w:pPr>
              <w:suppressAutoHyphens/>
              <w:ind w:left="113" w:right="113"/>
              <w:jc w:val="center"/>
              <w:rPr>
                <w:rFonts w:asciiTheme="minorHAnsi" w:hAnsiTheme="minorHAnsi" w:cstheme="minorHAnsi"/>
                <w:sz w:val="24"/>
                <w:szCs w:val="24"/>
                <w:lang w:eastAsia="ar-SA"/>
              </w:rPr>
            </w:pPr>
          </w:p>
        </w:tc>
        <w:tc>
          <w:tcPr>
            <w:tcW w:w="534" w:type="dxa"/>
            <w:vAlign w:val="center"/>
          </w:tcPr>
          <w:p w14:paraId="76603C55" w14:textId="77777777" w:rsidR="00D6702A" w:rsidRPr="00952B61" w:rsidRDefault="00D6702A" w:rsidP="00D6702A">
            <w:pPr>
              <w:suppressAutoHyphens/>
              <w:ind w:left="284"/>
              <w:jc w:val="center"/>
              <w:rPr>
                <w:rFonts w:asciiTheme="minorHAnsi" w:hAnsiTheme="minorHAnsi" w:cstheme="minorHAnsi"/>
                <w:sz w:val="24"/>
                <w:szCs w:val="24"/>
                <w:lang w:eastAsia="ar-SA"/>
              </w:rPr>
            </w:pPr>
          </w:p>
        </w:tc>
        <w:tc>
          <w:tcPr>
            <w:tcW w:w="533" w:type="dxa"/>
            <w:shd w:val="clear" w:color="auto" w:fill="F2F2F2"/>
            <w:vAlign w:val="center"/>
          </w:tcPr>
          <w:p w14:paraId="64F7894E" w14:textId="77777777" w:rsidR="00D6702A" w:rsidRPr="00952B61" w:rsidRDefault="00D6702A" w:rsidP="00D6702A">
            <w:pPr>
              <w:suppressAutoHyphens/>
              <w:ind w:left="284"/>
              <w:jc w:val="center"/>
              <w:rPr>
                <w:rFonts w:asciiTheme="minorHAnsi" w:hAnsiTheme="minorHAnsi" w:cstheme="minorHAnsi"/>
                <w:sz w:val="24"/>
                <w:szCs w:val="24"/>
                <w:lang w:eastAsia="ar-SA"/>
              </w:rPr>
            </w:pPr>
          </w:p>
        </w:tc>
        <w:tc>
          <w:tcPr>
            <w:tcW w:w="534" w:type="dxa"/>
            <w:vAlign w:val="center"/>
          </w:tcPr>
          <w:p w14:paraId="075B5C11" w14:textId="77777777" w:rsidR="00D6702A" w:rsidRPr="00952B61" w:rsidRDefault="00D6702A" w:rsidP="00D6702A">
            <w:pPr>
              <w:suppressAutoHyphens/>
              <w:ind w:left="284"/>
              <w:jc w:val="center"/>
              <w:rPr>
                <w:rFonts w:asciiTheme="minorHAnsi" w:hAnsiTheme="minorHAnsi" w:cstheme="minorHAnsi"/>
                <w:sz w:val="24"/>
                <w:szCs w:val="24"/>
                <w:lang w:eastAsia="ar-SA"/>
              </w:rPr>
            </w:pPr>
          </w:p>
        </w:tc>
        <w:tc>
          <w:tcPr>
            <w:tcW w:w="534" w:type="dxa"/>
            <w:vAlign w:val="center"/>
          </w:tcPr>
          <w:p w14:paraId="56E7ACC6" w14:textId="77777777" w:rsidR="00D6702A" w:rsidRPr="00952B61" w:rsidRDefault="00D6702A" w:rsidP="00D6702A">
            <w:pPr>
              <w:suppressAutoHyphens/>
              <w:ind w:left="284"/>
              <w:jc w:val="center"/>
              <w:rPr>
                <w:rFonts w:asciiTheme="minorHAnsi" w:hAnsiTheme="minorHAnsi" w:cstheme="minorHAnsi"/>
                <w:sz w:val="24"/>
                <w:szCs w:val="24"/>
                <w:lang w:eastAsia="ar-SA"/>
              </w:rPr>
            </w:pPr>
          </w:p>
        </w:tc>
        <w:tc>
          <w:tcPr>
            <w:tcW w:w="534" w:type="dxa"/>
            <w:vAlign w:val="center"/>
          </w:tcPr>
          <w:p w14:paraId="10DC1567" w14:textId="77777777" w:rsidR="00D6702A" w:rsidRPr="00952B61" w:rsidRDefault="00D6702A" w:rsidP="00D6702A">
            <w:pPr>
              <w:suppressAutoHyphens/>
              <w:ind w:left="284"/>
              <w:jc w:val="center"/>
              <w:rPr>
                <w:rFonts w:asciiTheme="minorHAnsi" w:hAnsiTheme="minorHAnsi" w:cstheme="minorHAnsi"/>
                <w:sz w:val="24"/>
                <w:szCs w:val="24"/>
                <w:lang w:eastAsia="ar-SA"/>
              </w:rPr>
            </w:pPr>
          </w:p>
        </w:tc>
        <w:tc>
          <w:tcPr>
            <w:tcW w:w="533" w:type="dxa"/>
            <w:shd w:val="clear" w:color="auto" w:fill="F2F2F2"/>
            <w:vAlign w:val="center"/>
          </w:tcPr>
          <w:p w14:paraId="662DD25A" w14:textId="77777777" w:rsidR="00D6702A" w:rsidRPr="00952B61" w:rsidRDefault="00D6702A" w:rsidP="00D6702A">
            <w:pPr>
              <w:suppressAutoHyphens/>
              <w:ind w:left="284"/>
              <w:jc w:val="center"/>
              <w:rPr>
                <w:rFonts w:asciiTheme="minorHAnsi" w:hAnsiTheme="minorHAnsi" w:cstheme="minorHAnsi"/>
                <w:sz w:val="24"/>
                <w:szCs w:val="24"/>
                <w:lang w:eastAsia="ar-SA"/>
              </w:rPr>
            </w:pPr>
          </w:p>
        </w:tc>
        <w:tc>
          <w:tcPr>
            <w:tcW w:w="534" w:type="dxa"/>
            <w:vAlign w:val="center"/>
          </w:tcPr>
          <w:p w14:paraId="06EBC0E8" w14:textId="77777777" w:rsidR="00D6702A" w:rsidRPr="00952B61" w:rsidRDefault="00D6702A" w:rsidP="00D6702A">
            <w:pPr>
              <w:suppressAutoHyphens/>
              <w:ind w:left="284"/>
              <w:jc w:val="center"/>
              <w:rPr>
                <w:rFonts w:asciiTheme="minorHAnsi" w:hAnsiTheme="minorHAnsi" w:cstheme="minorHAnsi"/>
                <w:sz w:val="24"/>
                <w:szCs w:val="24"/>
                <w:lang w:eastAsia="ar-SA"/>
              </w:rPr>
            </w:pPr>
          </w:p>
        </w:tc>
        <w:tc>
          <w:tcPr>
            <w:tcW w:w="534" w:type="dxa"/>
            <w:vAlign w:val="center"/>
          </w:tcPr>
          <w:p w14:paraId="1D544193" w14:textId="77777777" w:rsidR="00D6702A" w:rsidRPr="00952B61" w:rsidRDefault="00D6702A" w:rsidP="00D6702A">
            <w:pPr>
              <w:suppressAutoHyphens/>
              <w:ind w:left="284"/>
              <w:jc w:val="center"/>
              <w:rPr>
                <w:rFonts w:asciiTheme="minorHAnsi" w:hAnsiTheme="minorHAnsi" w:cstheme="minorHAnsi"/>
                <w:sz w:val="24"/>
                <w:szCs w:val="24"/>
                <w:lang w:eastAsia="ar-SA"/>
              </w:rPr>
            </w:pPr>
          </w:p>
        </w:tc>
        <w:tc>
          <w:tcPr>
            <w:tcW w:w="534" w:type="dxa"/>
            <w:vAlign w:val="center"/>
          </w:tcPr>
          <w:p w14:paraId="44646E35" w14:textId="77777777" w:rsidR="00D6702A" w:rsidRPr="00952B61" w:rsidRDefault="00D6702A" w:rsidP="00D6702A">
            <w:pPr>
              <w:suppressAutoHyphens/>
              <w:ind w:left="284"/>
              <w:rPr>
                <w:rFonts w:asciiTheme="minorHAnsi" w:hAnsiTheme="minorHAnsi" w:cstheme="minorHAnsi"/>
                <w:sz w:val="24"/>
                <w:szCs w:val="24"/>
                <w:lang w:eastAsia="ar-SA"/>
              </w:rPr>
            </w:pPr>
          </w:p>
        </w:tc>
      </w:tr>
    </w:tbl>
    <w:p w14:paraId="6FF25C30" w14:textId="77777777" w:rsidR="00916895" w:rsidRPr="00916895" w:rsidRDefault="00916895" w:rsidP="00916895">
      <w:pPr>
        <w:spacing w:after="480" w:line="360" w:lineRule="exact"/>
        <w:rPr>
          <w:sz w:val="24"/>
          <w:szCs w:val="24"/>
        </w:rPr>
      </w:pPr>
    </w:p>
    <w:p w14:paraId="4A9C5697" w14:textId="3E9F9F0D" w:rsidR="00916895" w:rsidRPr="003A63A3" w:rsidRDefault="003A63A3" w:rsidP="00916895">
      <w:pPr>
        <w:pStyle w:val="Akapitzlist"/>
        <w:numPr>
          <w:ilvl w:val="0"/>
          <w:numId w:val="11"/>
        </w:numPr>
        <w:spacing w:after="480" w:line="360" w:lineRule="exact"/>
        <w:rPr>
          <w:sz w:val="24"/>
          <w:szCs w:val="24"/>
        </w:rPr>
      </w:pPr>
      <w:r w:rsidRPr="003A63A3">
        <w:rPr>
          <w:b/>
          <w:bCs/>
          <w:sz w:val="24"/>
          <w:szCs w:val="24"/>
        </w:rPr>
        <w:t>w przypadku realizowania specjalności nauczycielskiej</w:t>
      </w:r>
      <w:r w:rsidRPr="003A63A3">
        <w:rPr>
          <w:sz w:val="24"/>
          <w:szCs w:val="24"/>
        </w:rPr>
        <w:t xml:space="preserve"> – </w:t>
      </w:r>
      <w:r w:rsidR="000765A1">
        <w:rPr>
          <w:sz w:val="24"/>
          <w:szCs w:val="24"/>
        </w:rPr>
        <w:t xml:space="preserve">macierz </w:t>
      </w:r>
      <w:r w:rsidRPr="003A63A3">
        <w:rPr>
          <w:sz w:val="24"/>
          <w:szCs w:val="24"/>
        </w:rPr>
        <w:t xml:space="preserve">kompetencji specjalności nauczycielskiej powinna stanowić zestawienie przedmiotów z </w:t>
      </w:r>
      <w:r w:rsidRPr="003A63A3">
        <w:rPr>
          <w:sz w:val="24"/>
          <w:szCs w:val="24"/>
        </w:rPr>
        <w:lastRenderedPageBreak/>
        <w:t>odniesieniem do efektów uczenia się specjalności (odniesienie do numeracji efektów specjalności) – można tu pominąć deskryptory szczegółowych efektów wynikających ze standardów, bo te już zostały wskazane w tabeli efektów uczenia się  specjalności.  W programach studiów ze specjalnością nauczycielską należy uwzględnić odrębne dla każdego poziomu macierze kompetencji</w:t>
      </w:r>
      <w:r>
        <w:rPr>
          <w:sz w:val="24"/>
          <w:szCs w:val="24"/>
        </w:rPr>
        <w:t>;</w:t>
      </w:r>
    </w:p>
    <w:p w14:paraId="24DC7A2F" w14:textId="551804E9" w:rsidR="00916895" w:rsidRDefault="003A63A3" w:rsidP="00916895">
      <w:pPr>
        <w:pStyle w:val="Akapitzlist"/>
        <w:numPr>
          <w:ilvl w:val="0"/>
          <w:numId w:val="11"/>
        </w:numPr>
        <w:spacing w:after="480" w:line="360" w:lineRule="exact"/>
        <w:rPr>
          <w:sz w:val="24"/>
          <w:szCs w:val="24"/>
        </w:rPr>
      </w:pPr>
      <w:r>
        <w:rPr>
          <w:sz w:val="24"/>
          <w:szCs w:val="24"/>
        </w:rPr>
        <w:t xml:space="preserve">określenie wymiaru, zasad i formy odbywania praktyk zawodowych -  </w:t>
      </w:r>
      <w:r w:rsidRPr="003A63A3">
        <w:rPr>
          <w:b/>
          <w:bCs/>
          <w:sz w:val="24"/>
          <w:szCs w:val="24"/>
        </w:rPr>
        <w:t>profil praktyczny</w:t>
      </w:r>
      <w:r w:rsidRPr="003A63A3">
        <w:rPr>
          <w:sz w:val="24"/>
          <w:szCs w:val="24"/>
        </w:rPr>
        <w:t xml:space="preserve"> – co najmniej 6 miesięcy (720 h) na studiach </w:t>
      </w:r>
      <w:r w:rsidR="002174C0">
        <w:rPr>
          <w:sz w:val="24"/>
          <w:szCs w:val="24"/>
        </w:rPr>
        <w:t>pierwszego</w:t>
      </w:r>
      <w:r w:rsidRPr="003A63A3">
        <w:rPr>
          <w:sz w:val="24"/>
          <w:szCs w:val="24"/>
        </w:rPr>
        <w:t xml:space="preserve"> stopnia i jednolitych studiach magisterskich, oraz co najmniej 3 miesiące (360 h) na studiach </w:t>
      </w:r>
      <w:r w:rsidR="002174C0">
        <w:rPr>
          <w:sz w:val="24"/>
          <w:szCs w:val="24"/>
        </w:rPr>
        <w:t>drugiego</w:t>
      </w:r>
      <w:r w:rsidRPr="003A63A3">
        <w:rPr>
          <w:sz w:val="24"/>
          <w:szCs w:val="24"/>
        </w:rPr>
        <w:t xml:space="preserve"> stopnia; </w:t>
      </w:r>
      <w:r w:rsidRPr="003A63A3">
        <w:rPr>
          <w:b/>
          <w:bCs/>
          <w:sz w:val="24"/>
          <w:szCs w:val="24"/>
        </w:rPr>
        <w:t>profil ogólnoakademicki</w:t>
      </w:r>
      <w:r w:rsidRPr="003A63A3">
        <w:rPr>
          <w:sz w:val="24"/>
          <w:szCs w:val="24"/>
        </w:rPr>
        <w:t xml:space="preserve"> – o ile program przewiduje praktyki – w wymiarze pozwalającym na realizację co najmniej 1 punktu ECTS</w:t>
      </w:r>
      <w:r>
        <w:rPr>
          <w:sz w:val="24"/>
          <w:szCs w:val="24"/>
        </w:rPr>
        <w:t>;</w:t>
      </w:r>
    </w:p>
    <w:p w14:paraId="67E4D714" w14:textId="55AE04B2" w:rsidR="00916895" w:rsidRDefault="003A63A3" w:rsidP="00916895">
      <w:pPr>
        <w:pStyle w:val="Akapitzlist"/>
        <w:numPr>
          <w:ilvl w:val="0"/>
          <w:numId w:val="11"/>
        </w:numPr>
        <w:spacing w:after="480" w:line="360" w:lineRule="exact"/>
        <w:rPr>
          <w:sz w:val="24"/>
          <w:szCs w:val="24"/>
        </w:rPr>
      </w:pPr>
      <w:r>
        <w:rPr>
          <w:sz w:val="24"/>
          <w:szCs w:val="24"/>
        </w:rPr>
        <w:t xml:space="preserve">wskazanie </w:t>
      </w:r>
      <w:r w:rsidRPr="003A63A3">
        <w:rPr>
          <w:sz w:val="24"/>
          <w:szCs w:val="24"/>
        </w:rPr>
        <w:t xml:space="preserve">zajęć przygotowujących studentów do prowadzenia badań na studiach </w:t>
      </w:r>
      <w:r w:rsidR="00E46EC5">
        <w:rPr>
          <w:sz w:val="24"/>
          <w:szCs w:val="24"/>
        </w:rPr>
        <w:t>pierwszego</w:t>
      </w:r>
      <w:r w:rsidRPr="003A63A3">
        <w:rPr>
          <w:sz w:val="24"/>
          <w:szCs w:val="24"/>
        </w:rPr>
        <w:t xml:space="preserve"> stopnia; wskazanie zajęć zapewniających studentom udział w badaniach na studiach </w:t>
      </w:r>
      <w:r w:rsidR="00E46EC5">
        <w:rPr>
          <w:sz w:val="24"/>
          <w:szCs w:val="24"/>
        </w:rPr>
        <w:t>drugiego</w:t>
      </w:r>
      <w:r w:rsidRPr="003A63A3">
        <w:rPr>
          <w:sz w:val="24"/>
          <w:szCs w:val="24"/>
        </w:rPr>
        <w:t xml:space="preserve"> stopnia i jednolitych studiach magisterskich – </w:t>
      </w:r>
      <w:r w:rsidRPr="003A63A3">
        <w:rPr>
          <w:b/>
          <w:bCs/>
          <w:sz w:val="24"/>
          <w:szCs w:val="24"/>
        </w:rPr>
        <w:t>dotyczy profilu ogólnoakademickiego</w:t>
      </w:r>
      <w:r>
        <w:rPr>
          <w:b/>
          <w:bCs/>
          <w:sz w:val="24"/>
          <w:szCs w:val="24"/>
        </w:rPr>
        <w:t>;</w:t>
      </w:r>
    </w:p>
    <w:p w14:paraId="3D8F1A27" w14:textId="423E304C" w:rsidR="003A63A3" w:rsidRDefault="003A63A3" w:rsidP="00916895">
      <w:pPr>
        <w:pStyle w:val="Akapitzlist"/>
        <w:numPr>
          <w:ilvl w:val="0"/>
          <w:numId w:val="11"/>
        </w:numPr>
        <w:spacing w:after="480" w:line="360" w:lineRule="exact"/>
        <w:rPr>
          <w:sz w:val="24"/>
          <w:szCs w:val="24"/>
        </w:rPr>
      </w:pPr>
      <w:r>
        <w:rPr>
          <w:sz w:val="24"/>
          <w:szCs w:val="24"/>
        </w:rPr>
        <w:t xml:space="preserve">wykaz </w:t>
      </w:r>
      <w:r w:rsidRPr="003A63A3">
        <w:rPr>
          <w:sz w:val="24"/>
          <w:szCs w:val="24"/>
        </w:rPr>
        <w:t>i wymiar szkoleń obowiązkowych, w tym szkolenia bhp oraz z zakresu własności intelektualnej i prawa autorskiego jeśli program studiów przewiduje – należy wskazać również szkolenie biblioteczne</w:t>
      </w:r>
      <w:r>
        <w:rPr>
          <w:sz w:val="24"/>
          <w:szCs w:val="24"/>
        </w:rPr>
        <w:t>.</w:t>
      </w:r>
    </w:p>
    <w:p w14:paraId="053ABBD1" w14:textId="4833E4B7" w:rsidR="00F248B9" w:rsidRDefault="003A63A3" w:rsidP="003359C3">
      <w:pPr>
        <w:spacing w:after="480" w:line="360" w:lineRule="exact"/>
        <w:rPr>
          <w:sz w:val="24"/>
          <w:szCs w:val="24"/>
        </w:rPr>
      </w:pPr>
      <w:r w:rsidRPr="003A63A3">
        <w:rPr>
          <w:b/>
          <w:bCs/>
          <w:sz w:val="24"/>
          <w:szCs w:val="24"/>
        </w:rPr>
        <w:t>Sylabusy przedmiotów</w:t>
      </w:r>
      <w:r>
        <w:rPr>
          <w:sz w:val="24"/>
          <w:szCs w:val="24"/>
        </w:rPr>
        <w:t xml:space="preserve"> - </w:t>
      </w:r>
      <w:r w:rsidRPr="003A63A3">
        <w:rPr>
          <w:sz w:val="24"/>
          <w:szCs w:val="24"/>
        </w:rPr>
        <w:t>w zakresie wynikającym z Zarządzenia nr 64 Rektora UŁ z dnia 10.02.2022 r. w sprawie opisu przedmiotów w Uniwersytecie Łódzkim (sylabus) oraz weryfikacji efektów uczenia się i zadań koordynatora przedmiotu, czyli w zakresie określonym w § 2 ust. 1 pkt 1-9</w:t>
      </w:r>
      <w:r w:rsidR="003359C3">
        <w:rPr>
          <w:sz w:val="24"/>
          <w:szCs w:val="24"/>
        </w:rPr>
        <w:t>.</w:t>
      </w:r>
    </w:p>
    <w:p w14:paraId="0E4D77AE" w14:textId="4AF3BF23" w:rsidR="003359C3" w:rsidRDefault="003359C3" w:rsidP="003359C3">
      <w:pPr>
        <w:spacing w:after="480" w:line="360" w:lineRule="exact"/>
        <w:rPr>
          <w:sz w:val="24"/>
          <w:szCs w:val="24"/>
        </w:rPr>
      </w:pPr>
      <w:r w:rsidRPr="003359C3">
        <w:rPr>
          <w:b/>
          <w:bCs/>
          <w:sz w:val="24"/>
          <w:szCs w:val="24"/>
        </w:rPr>
        <w:t>W przypadku specjalności nauczycielskiej</w:t>
      </w:r>
      <w:r w:rsidRPr="003359C3">
        <w:rPr>
          <w:sz w:val="24"/>
          <w:szCs w:val="24"/>
        </w:rPr>
        <w:t xml:space="preserve"> - w przedmiotowych efektach uczenia się w sylabusach odnosimy się do numeracji efektów  specjalności.</w:t>
      </w:r>
    </w:p>
    <w:tbl>
      <w:tblPr>
        <w:tblStyle w:val="Tabela-Siatka"/>
        <w:tblW w:w="0" w:type="auto"/>
        <w:tblLook w:val="04A0" w:firstRow="1" w:lastRow="0" w:firstColumn="1" w:lastColumn="0" w:noHBand="0" w:noVBand="1"/>
      </w:tblPr>
      <w:tblGrid>
        <w:gridCol w:w="4529"/>
        <w:gridCol w:w="4530"/>
      </w:tblGrid>
      <w:tr w:rsidR="003359C3" w:rsidRPr="003359C3" w14:paraId="7D565707" w14:textId="77777777" w:rsidTr="00AB5032">
        <w:tc>
          <w:tcPr>
            <w:tcW w:w="4529" w:type="dxa"/>
          </w:tcPr>
          <w:p w14:paraId="2EFE966A" w14:textId="77777777" w:rsidR="003359C3" w:rsidRPr="003359C3" w:rsidRDefault="003359C3" w:rsidP="003359C3">
            <w:pPr>
              <w:rPr>
                <w:rFonts w:asciiTheme="minorHAnsi" w:hAnsiTheme="minorHAnsi" w:cstheme="minorHAnsi"/>
                <w:sz w:val="24"/>
                <w:szCs w:val="24"/>
                <w:lang w:eastAsia="ar-SA"/>
              </w:rPr>
            </w:pPr>
            <w:r w:rsidRPr="003359C3">
              <w:rPr>
                <w:rFonts w:asciiTheme="minorHAnsi" w:hAnsiTheme="minorHAnsi" w:cstheme="minorHAnsi"/>
                <w:sz w:val="24"/>
                <w:szCs w:val="24"/>
                <w:lang w:eastAsia="ar-SA"/>
              </w:rPr>
              <w:t>Nazwa przedmiotu</w:t>
            </w:r>
          </w:p>
        </w:tc>
        <w:tc>
          <w:tcPr>
            <w:tcW w:w="4530" w:type="dxa"/>
          </w:tcPr>
          <w:p w14:paraId="77DD3C11" w14:textId="77777777" w:rsidR="003359C3" w:rsidRPr="003359C3" w:rsidRDefault="003359C3" w:rsidP="003359C3">
            <w:pPr>
              <w:rPr>
                <w:rFonts w:asciiTheme="minorHAnsi" w:hAnsiTheme="minorHAnsi" w:cstheme="minorHAnsi"/>
                <w:sz w:val="24"/>
                <w:szCs w:val="24"/>
                <w:lang w:eastAsia="ar-SA"/>
              </w:rPr>
            </w:pPr>
          </w:p>
        </w:tc>
      </w:tr>
      <w:tr w:rsidR="003359C3" w:rsidRPr="003359C3" w14:paraId="54C763AE" w14:textId="77777777" w:rsidTr="00AB5032">
        <w:tc>
          <w:tcPr>
            <w:tcW w:w="4529" w:type="dxa"/>
          </w:tcPr>
          <w:p w14:paraId="7455954F" w14:textId="77777777" w:rsidR="003359C3" w:rsidRPr="003359C3" w:rsidRDefault="003359C3" w:rsidP="003359C3">
            <w:pPr>
              <w:rPr>
                <w:rFonts w:asciiTheme="minorHAnsi" w:hAnsiTheme="minorHAnsi" w:cstheme="minorHAnsi"/>
                <w:sz w:val="24"/>
                <w:szCs w:val="24"/>
                <w:lang w:eastAsia="ar-SA"/>
              </w:rPr>
            </w:pPr>
            <w:r w:rsidRPr="003359C3">
              <w:rPr>
                <w:rFonts w:asciiTheme="minorHAnsi" w:hAnsiTheme="minorHAnsi" w:cstheme="minorHAnsi"/>
                <w:sz w:val="24"/>
                <w:szCs w:val="24"/>
                <w:lang w:eastAsia="ar-SA"/>
              </w:rPr>
              <w:t>Liczba godzin poszczególnych form zajęć przedmiotu</w:t>
            </w:r>
          </w:p>
        </w:tc>
        <w:tc>
          <w:tcPr>
            <w:tcW w:w="4530" w:type="dxa"/>
          </w:tcPr>
          <w:p w14:paraId="124DFBF3" w14:textId="77777777" w:rsidR="003359C3" w:rsidRPr="003359C3" w:rsidRDefault="003359C3" w:rsidP="003359C3">
            <w:pPr>
              <w:rPr>
                <w:rFonts w:asciiTheme="minorHAnsi" w:hAnsiTheme="minorHAnsi" w:cstheme="minorHAnsi"/>
                <w:sz w:val="24"/>
                <w:szCs w:val="24"/>
                <w:lang w:eastAsia="ar-SA"/>
              </w:rPr>
            </w:pPr>
          </w:p>
        </w:tc>
      </w:tr>
      <w:tr w:rsidR="003359C3" w:rsidRPr="003359C3" w14:paraId="7253616A" w14:textId="77777777" w:rsidTr="00AB5032">
        <w:tc>
          <w:tcPr>
            <w:tcW w:w="4529" w:type="dxa"/>
          </w:tcPr>
          <w:p w14:paraId="0047F237" w14:textId="77777777" w:rsidR="003359C3" w:rsidRPr="003359C3" w:rsidRDefault="003359C3" w:rsidP="003359C3">
            <w:pPr>
              <w:rPr>
                <w:rFonts w:asciiTheme="minorHAnsi" w:hAnsiTheme="minorHAnsi" w:cstheme="minorHAnsi"/>
                <w:sz w:val="24"/>
                <w:szCs w:val="24"/>
                <w:lang w:eastAsia="ar-SA"/>
              </w:rPr>
            </w:pPr>
            <w:r w:rsidRPr="003359C3">
              <w:rPr>
                <w:rFonts w:asciiTheme="minorHAnsi" w:hAnsiTheme="minorHAnsi" w:cstheme="minorHAnsi"/>
                <w:sz w:val="24"/>
                <w:szCs w:val="24"/>
                <w:lang w:eastAsia="ar-SA"/>
              </w:rPr>
              <w:t>Forma zaliczenia (egzamin, zaliczenie, zaliczenie na ocenę)</w:t>
            </w:r>
          </w:p>
        </w:tc>
        <w:tc>
          <w:tcPr>
            <w:tcW w:w="4530" w:type="dxa"/>
          </w:tcPr>
          <w:p w14:paraId="6323DFF3" w14:textId="77777777" w:rsidR="003359C3" w:rsidRPr="003359C3" w:rsidRDefault="003359C3" w:rsidP="003359C3">
            <w:pPr>
              <w:rPr>
                <w:rFonts w:asciiTheme="minorHAnsi" w:hAnsiTheme="minorHAnsi" w:cstheme="minorHAnsi"/>
                <w:sz w:val="24"/>
                <w:szCs w:val="24"/>
                <w:lang w:eastAsia="ar-SA"/>
              </w:rPr>
            </w:pPr>
          </w:p>
        </w:tc>
      </w:tr>
      <w:tr w:rsidR="003359C3" w:rsidRPr="003359C3" w14:paraId="618B513C" w14:textId="77777777" w:rsidTr="00AB5032">
        <w:tc>
          <w:tcPr>
            <w:tcW w:w="4529" w:type="dxa"/>
          </w:tcPr>
          <w:p w14:paraId="03CD1C91" w14:textId="77777777" w:rsidR="003359C3" w:rsidRPr="003359C3" w:rsidRDefault="003359C3" w:rsidP="003359C3">
            <w:pPr>
              <w:rPr>
                <w:rFonts w:asciiTheme="minorHAnsi" w:hAnsiTheme="minorHAnsi" w:cstheme="minorHAnsi"/>
                <w:sz w:val="24"/>
                <w:szCs w:val="24"/>
                <w:lang w:eastAsia="ar-SA"/>
              </w:rPr>
            </w:pPr>
            <w:r w:rsidRPr="003359C3">
              <w:rPr>
                <w:rFonts w:asciiTheme="minorHAnsi" w:hAnsiTheme="minorHAnsi" w:cstheme="minorHAnsi"/>
                <w:sz w:val="24"/>
                <w:szCs w:val="24"/>
                <w:lang w:eastAsia="ar-SA"/>
              </w:rPr>
              <w:t>Forma prowadzenia zajęć (stacjonarna, zdalna, hybrydowa)</w:t>
            </w:r>
          </w:p>
        </w:tc>
        <w:tc>
          <w:tcPr>
            <w:tcW w:w="4530" w:type="dxa"/>
          </w:tcPr>
          <w:p w14:paraId="6ECDA04B" w14:textId="77777777" w:rsidR="003359C3" w:rsidRPr="003359C3" w:rsidRDefault="003359C3" w:rsidP="003359C3">
            <w:pPr>
              <w:rPr>
                <w:rFonts w:asciiTheme="minorHAnsi" w:hAnsiTheme="minorHAnsi" w:cstheme="minorHAnsi"/>
                <w:sz w:val="24"/>
                <w:szCs w:val="24"/>
                <w:lang w:eastAsia="ar-SA"/>
              </w:rPr>
            </w:pPr>
          </w:p>
        </w:tc>
      </w:tr>
      <w:tr w:rsidR="003359C3" w:rsidRPr="003359C3" w14:paraId="6F19D5CB" w14:textId="77777777" w:rsidTr="00AB5032">
        <w:tc>
          <w:tcPr>
            <w:tcW w:w="4529" w:type="dxa"/>
          </w:tcPr>
          <w:p w14:paraId="38B84B88" w14:textId="77777777" w:rsidR="003359C3" w:rsidRPr="003359C3" w:rsidRDefault="003359C3" w:rsidP="003359C3">
            <w:pPr>
              <w:rPr>
                <w:rFonts w:asciiTheme="minorHAnsi" w:hAnsiTheme="minorHAnsi" w:cstheme="minorHAnsi"/>
                <w:sz w:val="24"/>
                <w:szCs w:val="24"/>
                <w:lang w:eastAsia="ar-SA"/>
              </w:rPr>
            </w:pPr>
            <w:r w:rsidRPr="003359C3">
              <w:rPr>
                <w:rFonts w:asciiTheme="minorHAnsi" w:hAnsiTheme="minorHAnsi" w:cstheme="minorHAnsi"/>
                <w:sz w:val="24"/>
                <w:szCs w:val="24"/>
                <w:lang w:eastAsia="ar-SA"/>
              </w:rPr>
              <w:t>Język wykładowy</w:t>
            </w:r>
          </w:p>
        </w:tc>
        <w:tc>
          <w:tcPr>
            <w:tcW w:w="4530" w:type="dxa"/>
          </w:tcPr>
          <w:p w14:paraId="113666FE" w14:textId="77777777" w:rsidR="003359C3" w:rsidRPr="003359C3" w:rsidRDefault="003359C3" w:rsidP="003359C3">
            <w:pPr>
              <w:rPr>
                <w:rFonts w:asciiTheme="minorHAnsi" w:hAnsiTheme="minorHAnsi" w:cstheme="minorHAnsi"/>
                <w:sz w:val="24"/>
                <w:szCs w:val="24"/>
                <w:lang w:eastAsia="ar-SA"/>
              </w:rPr>
            </w:pPr>
          </w:p>
        </w:tc>
      </w:tr>
      <w:tr w:rsidR="003359C3" w:rsidRPr="003359C3" w14:paraId="40E53F4D" w14:textId="77777777" w:rsidTr="00AB5032">
        <w:tc>
          <w:tcPr>
            <w:tcW w:w="4529" w:type="dxa"/>
          </w:tcPr>
          <w:p w14:paraId="4D2BBD70" w14:textId="77777777" w:rsidR="003359C3" w:rsidRPr="003359C3" w:rsidRDefault="003359C3" w:rsidP="003359C3">
            <w:pPr>
              <w:rPr>
                <w:rFonts w:asciiTheme="minorHAnsi" w:hAnsiTheme="minorHAnsi" w:cstheme="minorHAnsi"/>
                <w:sz w:val="24"/>
                <w:szCs w:val="24"/>
                <w:lang w:eastAsia="ar-SA"/>
              </w:rPr>
            </w:pPr>
            <w:r w:rsidRPr="003359C3">
              <w:rPr>
                <w:rFonts w:asciiTheme="minorHAnsi" w:hAnsiTheme="minorHAnsi" w:cstheme="minorHAnsi"/>
                <w:sz w:val="24"/>
                <w:szCs w:val="24"/>
                <w:lang w:eastAsia="ar-SA"/>
              </w:rPr>
              <w:t>Punkty ECTS</w:t>
            </w:r>
          </w:p>
        </w:tc>
        <w:tc>
          <w:tcPr>
            <w:tcW w:w="4530" w:type="dxa"/>
          </w:tcPr>
          <w:p w14:paraId="220F52B9" w14:textId="77777777" w:rsidR="003359C3" w:rsidRPr="003359C3" w:rsidRDefault="003359C3" w:rsidP="003359C3">
            <w:pPr>
              <w:rPr>
                <w:rFonts w:asciiTheme="minorHAnsi" w:hAnsiTheme="minorHAnsi" w:cstheme="minorHAnsi"/>
                <w:sz w:val="24"/>
                <w:szCs w:val="24"/>
                <w:lang w:eastAsia="ar-SA"/>
              </w:rPr>
            </w:pPr>
          </w:p>
        </w:tc>
      </w:tr>
      <w:tr w:rsidR="003359C3" w:rsidRPr="003359C3" w14:paraId="6EE50C55" w14:textId="77777777" w:rsidTr="00AB5032">
        <w:tc>
          <w:tcPr>
            <w:tcW w:w="4529" w:type="dxa"/>
          </w:tcPr>
          <w:p w14:paraId="35BA3A60" w14:textId="77777777" w:rsidR="003359C3" w:rsidRPr="003359C3" w:rsidRDefault="003359C3" w:rsidP="003359C3">
            <w:pPr>
              <w:rPr>
                <w:rFonts w:asciiTheme="minorHAnsi" w:hAnsiTheme="minorHAnsi" w:cstheme="minorHAnsi"/>
                <w:sz w:val="24"/>
                <w:szCs w:val="24"/>
                <w:lang w:eastAsia="ar-SA"/>
              </w:rPr>
            </w:pPr>
            <w:r w:rsidRPr="003359C3">
              <w:rPr>
                <w:rFonts w:asciiTheme="minorHAnsi" w:hAnsiTheme="minorHAnsi" w:cstheme="minorHAnsi"/>
                <w:sz w:val="24"/>
                <w:szCs w:val="24"/>
                <w:lang w:eastAsia="ar-SA"/>
              </w:rPr>
              <w:t>Skrócony opis, stanowiący przybliżenie celów przedmiotu</w:t>
            </w:r>
          </w:p>
        </w:tc>
        <w:tc>
          <w:tcPr>
            <w:tcW w:w="4530" w:type="dxa"/>
          </w:tcPr>
          <w:p w14:paraId="445E40B4" w14:textId="77777777" w:rsidR="003359C3" w:rsidRPr="003359C3" w:rsidRDefault="003359C3" w:rsidP="003359C3">
            <w:pPr>
              <w:rPr>
                <w:rFonts w:asciiTheme="minorHAnsi" w:hAnsiTheme="minorHAnsi" w:cstheme="minorHAnsi"/>
                <w:sz w:val="24"/>
                <w:szCs w:val="24"/>
                <w:lang w:eastAsia="ar-SA"/>
              </w:rPr>
            </w:pPr>
          </w:p>
        </w:tc>
      </w:tr>
      <w:tr w:rsidR="003359C3" w:rsidRPr="003359C3" w14:paraId="65E6A0D6" w14:textId="77777777" w:rsidTr="00AB5032">
        <w:tc>
          <w:tcPr>
            <w:tcW w:w="4529" w:type="dxa"/>
          </w:tcPr>
          <w:p w14:paraId="64171C00" w14:textId="77777777" w:rsidR="003359C3" w:rsidRPr="003359C3" w:rsidRDefault="003359C3" w:rsidP="003359C3">
            <w:pPr>
              <w:rPr>
                <w:rFonts w:asciiTheme="minorHAnsi" w:hAnsiTheme="minorHAnsi" w:cstheme="minorHAnsi"/>
                <w:sz w:val="24"/>
                <w:szCs w:val="24"/>
                <w:lang w:eastAsia="ar-SA"/>
              </w:rPr>
            </w:pPr>
            <w:r w:rsidRPr="003359C3">
              <w:rPr>
                <w:rFonts w:asciiTheme="minorHAnsi" w:hAnsiTheme="minorHAnsi" w:cstheme="minorHAnsi"/>
                <w:sz w:val="24"/>
                <w:szCs w:val="24"/>
                <w:lang w:eastAsia="ar-SA"/>
              </w:rPr>
              <w:t xml:space="preserve">Wymagania wstępne, stanowiące określenie wiedzy i umiejętności, jakie musi </w:t>
            </w:r>
            <w:r w:rsidRPr="003359C3">
              <w:rPr>
                <w:rFonts w:asciiTheme="minorHAnsi" w:hAnsiTheme="minorHAnsi" w:cstheme="minorHAnsi"/>
                <w:sz w:val="24"/>
                <w:szCs w:val="24"/>
                <w:lang w:eastAsia="ar-SA"/>
              </w:rPr>
              <w:lastRenderedPageBreak/>
              <w:t>posiadać student zapisujący się na dany przedmiot</w:t>
            </w:r>
          </w:p>
        </w:tc>
        <w:tc>
          <w:tcPr>
            <w:tcW w:w="4530" w:type="dxa"/>
          </w:tcPr>
          <w:p w14:paraId="659A2768" w14:textId="77777777" w:rsidR="003359C3" w:rsidRPr="003359C3" w:rsidRDefault="003359C3" w:rsidP="003359C3">
            <w:pPr>
              <w:rPr>
                <w:rFonts w:asciiTheme="minorHAnsi" w:hAnsiTheme="minorHAnsi" w:cstheme="minorHAnsi"/>
                <w:sz w:val="24"/>
                <w:szCs w:val="24"/>
                <w:lang w:eastAsia="ar-SA"/>
              </w:rPr>
            </w:pPr>
          </w:p>
        </w:tc>
      </w:tr>
      <w:tr w:rsidR="003359C3" w:rsidRPr="003359C3" w14:paraId="73457988" w14:textId="77777777" w:rsidTr="00AB5032">
        <w:tc>
          <w:tcPr>
            <w:tcW w:w="4529" w:type="dxa"/>
          </w:tcPr>
          <w:p w14:paraId="5BB52CB3" w14:textId="77777777" w:rsidR="003359C3" w:rsidRPr="003359C3" w:rsidRDefault="003359C3" w:rsidP="003359C3">
            <w:pPr>
              <w:rPr>
                <w:rFonts w:asciiTheme="minorHAnsi" w:hAnsiTheme="minorHAnsi" w:cstheme="minorHAnsi"/>
                <w:sz w:val="24"/>
                <w:szCs w:val="24"/>
                <w:lang w:eastAsia="ar-SA"/>
              </w:rPr>
            </w:pPr>
            <w:r w:rsidRPr="003359C3">
              <w:rPr>
                <w:rFonts w:asciiTheme="minorHAnsi" w:hAnsiTheme="minorHAnsi" w:cstheme="minorHAnsi"/>
                <w:sz w:val="24"/>
                <w:szCs w:val="24"/>
                <w:lang w:eastAsia="ar-SA"/>
              </w:rPr>
              <w:t>Przedmiotowe efekty uczenia się określające jaką wiedzę, umiejętności i/lub kompetencje będzie posiadał każdy student uzyskujący punkty ECTS z danego przedmiotu wraz ze wskazaniem realizowanych w ramach przedmiotu kierunkowych oraz ewentualnie specjalnościowych efektów uczenia się (kody efektów, do których przyporządkowany został przedmiot w macierzy kompetencji zawartej w programie studiów)</w:t>
            </w:r>
          </w:p>
        </w:tc>
        <w:tc>
          <w:tcPr>
            <w:tcW w:w="4530" w:type="dxa"/>
          </w:tcPr>
          <w:p w14:paraId="5080ABA3" w14:textId="77777777" w:rsidR="003359C3" w:rsidRPr="003359C3" w:rsidRDefault="003359C3" w:rsidP="003359C3">
            <w:pPr>
              <w:rPr>
                <w:rFonts w:asciiTheme="minorHAnsi" w:hAnsiTheme="minorHAnsi" w:cstheme="minorHAnsi"/>
                <w:sz w:val="24"/>
                <w:szCs w:val="24"/>
                <w:lang w:eastAsia="ar-SA"/>
              </w:rPr>
            </w:pPr>
          </w:p>
        </w:tc>
      </w:tr>
    </w:tbl>
    <w:p w14:paraId="4177CA7E" w14:textId="77777777" w:rsidR="003359C3" w:rsidRPr="003359C3" w:rsidRDefault="003359C3" w:rsidP="003359C3">
      <w:pPr>
        <w:spacing w:after="480" w:line="360" w:lineRule="exact"/>
        <w:rPr>
          <w:sz w:val="24"/>
          <w:szCs w:val="24"/>
        </w:rPr>
      </w:pPr>
    </w:p>
    <w:sectPr w:rsidR="003359C3" w:rsidRPr="003359C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79473" w14:textId="77777777" w:rsidR="007F2F17" w:rsidRDefault="007F2F17" w:rsidP="00050C27">
      <w:pPr>
        <w:spacing w:after="0" w:line="240" w:lineRule="auto"/>
      </w:pPr>
      <w:r>
        <w:separator/>
      </w:r>
    </w:p>
  </w:endnote>
  <w:endnote w:type="continuationSeparator" w:id="0">
    <w:p w14:paraId="4B343836" w14:textId="77777777" w:rsidR="007F2F17" w:rsidRDefault="007F2F17" w:rsidP="00050C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4215330"/>
      <w:docPartObj>
        <w:docPartGallery w:val="Page Numbers (Bottom of Page)"/>
        <w:docPartUnique/>
      </w:docPartObj>
    </w:sdtPr>
    <w:sdtContent>
      <w:p w14:paraId="2451E059" w14:textId="21FDCC8A" w:rsidR="00050C27" w:rsidRDefault="00050C27">
        <w:pPr>
          <w:pStyle w:val="Stopka"/>
          <w:jc w:val="right"/>
        </w:pPr>
        <w:r>
          <w:fldChar w:fldCharType="begin"/>
        </w:r>
        <w:r>
          <w:instrText>PAGE   \* MERGEFORMAT</w:instrText>
        </w:r>
        <w:r>
          <w:fldChar w:fldCharType="separate"/>
        </w:r>
        <w:r>
          <w:t>2</w:t>
        </w:r>
        <w:r>
          <w:fldChar w:fldCharType="end"/>
        </w:r>
      </w:p>
    </w:sdtContent>
  </w:sdt>
  <w:p w14:paraId="4C3139AB" w14:textId="77777777" w:rsidR="00050C27" w:rsidRDefault="00050C2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D32D7" w14:textId="77777777" w:rsidR="007F2F17" w:rsidRDefault="007F2F17" w:rsidP="00050C27">
      <w:pPr>
        <w:spacing w:after="0" w:line="240" w:lineRule="auto"/>
      </w:pPr>
      <w:r>
        <w:separator/>
      </w:r>
    </w:p>
  </w:footnote>
  <w:footnote w:type="continuationSeparator" w:id="0">
    <w:p w14:paraId="03AE1AD5" w14:textId="77777777" w:rsidR="007F2F17" w:rsidRDefault="007F2F17" w:rsidP="00050C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A115D"/>
    <w:multiLevelType w:val="hybridMultilevel"/>
    <w:tmpl w:val="C2D036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35D0EDD"/>
    <w:multiLevelType w:val="hybridMultilevel"/>
    <w:tmpl w:val="F378E8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3EA7AB5"/>
    <w:multiLevelType w:val="hybridMultilevel"/>
    <w:tmpl w:val="A62A14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5101E69"/>
    <w:multiLevelType w:val="hybridMultilevel"/>
    <w:tmpl w:val="D74409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B5527BD"/>
    <w:multiLevelType w:val="hybridMultilevel"/>
    <w:tmpl w:val="5DA4EAC8"/>
    <w:lvl w:ilvl="0" w:tplc="B17A33F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EA91570"/>
    <w:multiLevelType w:val="hybridMultilevel"/>
    <w:tmpl w:val="35A0A044"/>
    <w:lvl w:ilvl="0" w:tplc="B17A33F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EC95906"/>
    <w:multiLevelType w:val="hybridMultilevel"/>
    <w:tmpl w:val="1C5A09F8"/>
    <w:lvl w:ilvl="0" w:tplc="B17A33F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3593438"/>
    <w:multiLevelType w:val="hybridMultilevel"/>
    <w:tmpl w:val="F3A83C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E052C75"/>
    <w:multiLevelType w:val="hybridMultilevel"/>
    <w:tmpl w:val="6270CD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5EB22F18"/>
    <w:multiLevelType w:val="hybridMultilevel"/>
    <w:tmpl w:val="ECF06E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C3F7767"/>
    <w:multiLevelType w:val="hybridMultilevel"/>
    <w:tmpl w:val="FEE41510"/>
    <w:lvl w:ilvl="0" w:tplc="B17A33F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456409827">
    <w:abstractNumId w:val="1"/>
  </w:num>
  <w:num w:numId="2" w16cid:durableId="57441452">
    <w:abstractNumId w:val="3"/>
  </w:num>
  <w:num w:numId="3" w16cid:durableId="559829766">
    <w:abstractNumId w:val="9"/>
  </w:num>
  <w:num w:numId="4" w16cid:durableId="652028638">
    <w:abstractNumId w:val="7"/>
  </w:num>
  <w:num w:numId="5" w16cid:durableId="989283764">
    <w:abstractNumId w:val="8"/>
  </w:num>
  <w:num w:numId="6" w16cid:durableId="1055661749">
    <w:abstractNumId w:val="4"/>
  </w:num>
  <w:num w:numId="7" w16cid:durableId="828863695">
    <w:abstractNumId w:val="10"/>
  </w:num>
  <w:num w:numId="8" w16cid:durableId="496191440">
    <w:abstractNumId w:val="5"/>
  </w:num>
  <w:num w:numId="9" w16cid:durableId="942687501">
    <w:abstractNumId w:val="6"/>
  </w:num>
  <w:num w:numId="10" w16cid:durableId="319620315">
    <w:abstractNumId w:val="0"/>
  </w:num>
  <w:num w:numId="11" w16cid:durableId="12752146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177"/>
    <w:rsid w:val="00050C27"/>
    <w:rsid w:val="000765A1"/>
    <w:rsid w:val="0008790B"/>
    <w:rsid w:val="000D7BCA"/>
    <w:rsid w:val="002174C0"/>
    <w:rsid w:val="00242F4A"/>
    <w:rsid w:val="002775EA"/>
    <w:rsid w:val="002926EE"/>
    <w:rsid w:val="002D629A"/>
    <w:rsid w:val="002E3255"/>
    <w:rsid w:val="003054CF"/>
    <w:rsid w:val="003359C3"/>
    <w:rsid w:val="00344CAB"/>
    <w:rsid w:val="00346A27"/>
    <w:rsid w:val="003510AE"/>
    <w:rsid w:val="00353A06"/>
    <w:rsid w:val="00374502"/>
    <w:rsid w:val="003A5F1D"/>
    <w:rsid w:val="003A63A3"/>
    <w:rsid w:val="003B1835"/>
    <w:rsid w:val="003B3A3E"/>
    <w:rsid w:val="003C3EC1"/>
    <w:rsid w:val="003D0574"/>
    <w:rsid w:val="003F119C"/>
    <w:rsid w:val="004F17BA"/>
    <w:rsid w:val="00524E3A"/>
    <w:rsid w:val="0061663D"/>
    <w:rsid w:val="006619D7"/>
    <w:rsid w:val="006A36A0"/>
    <w:rsid w:val="006F5B27"/>
    <w:rsid w:val="00765A88"/>
    <w:rsid w:val="007A0386"/>
    <w:rsid w:val="007F2F17"/>
    <w:rsid w:val="00801177"/>
    <w:rsid w:val="00870159"/>
    <w:rsid w:val="00894B3F"/>
    <w:rsid w:val="008A7595"/>
    <w:rsid w:val="008F6B76"/>
    <w:rsid w:val="00912204"/>
    <w:rsid w:val="00916895"/>
    <w:rsid w:val="00920FA6"/>
    <w:rsid w:val="00952B61"/>
    <w:rsid w:val="0096653D"/>
    <w:rsid w:val="00972425"/>
    <w:rsid w:val="009F04F5"/>
    <w:rsid w:val="00A77727"/>
    <w:rsid w:val="00AB0291"/>
    <w:rsid w:val="00B769CB"/>
    <w:rsid w:val="00BD71D7"/>
    <w:rsid w:val="00C35F27"/>
    <w:rsid w:val="00C830D2"/>
    <w:rsid w:val="00CB68E4"/>
    <w:rsid w:val="00CE61EB"/>
    <w:rsid w:val="00D2624A"/>
    <w:rsid w:val="00D63D92"/>
    <w:rsid w:val="00D6702A"/>
    <w:rsid w:val="00E21480"/>
    <w:rsid w:val="00E46EC5"/>
    <w:rsid w:val="00E558E1"/>
    <w:rsid w:val="00E93BC0"/>
    <w:rsid w:val="00EA00DA"/>
    <w:rsid w:val="00F248B9"/>
    <w:rsid w:val="00F30A78"/>
    <w:rsid w:val="00FE4B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CF4CC"/>
  <w15:chartTrackingRefBased/>
  <w15:docId w15:val="{8323C4C6-419A-4B46-BDA2-E890D10F0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3B183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3B183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3B183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B1835"/>
    <w:pPr>
      <w:ind w:left="720"/>
      <w:contextualSpacing/>
    </w:pPr>
  </w:style>
  <w:style w:type="character" w:customStyle="1" w:styleId="Nagwek1Znak">
    <w:name w:val="Nagłówek 1 Znak"/>
    <w:basedOn w:val="Domylnaczcionkaakapitu"/>
    <w:link w:val="Nagwek1"/>
    <w:uiPriority w:val="9"/>
    <w:rsid w:val="003B1835"/>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rsid w:val="003B1835"/>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rsid w:val="003B1835"/>
    <w:rPr>
      <w:rFonts w:asciiTheme="majorHAnsi" w:eastAsiaTheme="majorEastAsia" w:hAnsiTheme="majorHAnsi" w:cstheme="majorBidi"/>
      <w:color w:val="1F3763" w:themeColor="accent1" w:themeShade="7F"/>
      <w:sz w:val="24"/>
      <w:szCs w:val="24"/>
    </w:rPr>
  </w:style>
  <w:style w:type="table" w:styleId="Tabela-Siatka">
    <w:name w:val="Table Grid"/>
    <w:basedOn w:val="Standardowy"/>
    <w:uiPriority w:val="39"/>
    <w:rsid w:val="00F248B9"/>
    <w:pPr>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agwek">
    <w:name w:val="header"/>
    <w:basedOn w:val="Normalny"/>
    <w:link w:val="NagwekZnak"/>
    <w:uiPriority w:val="99"/>
    <w:unhideWhenUsed/>
    <w:rsid w:val="00050C2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50C27"/>
  </w:style>
  <w:style w:type="paragraph" w:styleId="Stopka">
    <w:name w:val="footer"/>
    <w:basedOn w:val="Normalny"/>
    <w:link w:val="StopkaZnak"/>
    <w:uiPriority w:val="99"/>
    <w:unhideWhenUsed/>
    <w:rsid w:val="00050C2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50C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E65E6E-ED8D-40F5-BE52-F0A5FB689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12</Pages>
  <Words>2496</Words>
  <Characters>14980</Characters>
  <Application>Microsoft Office Word</Application>
  <DocSecurity>0</DocSecurity>
  <Lines>124</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Janisiak</dc:creator>
  <cp:keywords/>
  <dc:description/>
  <cp:lastModifiedBy>Katarzyna Janisiak</cp:lastModifiedBy>
  <cp:revision>40</cp:revision>
  <dcterms:created xsi:type="dcterms:W3CDTF">2024-03-08T08:36:00Z</dcterms:created>
  <dcterms:modified xsi:type="dcterms:W3CDTF">2025-02-12T09:36:00Z</dcterms:modified>
</cp:coreProperties>
</file>